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A7DBD" w14:textId="67BEF7DC" w:rsidR="0059314F" w:rsidRPr="00A7735C" w:rsidRDefault="00DA6B2A" w:rsidP="007B60BE">
      <w:pPr>
        <w:rPr>
          <w:rFonts w:ascii="Lato" w:hAnsi="Lato"/>
          <w:highlight w:val="yellow"/>
        </w:rPr>
      </w:pPr>
      <w:bookmarkStart w:id="0" w:name="_Hlk145598042"/>
      <w:bookmarkStart w:id="1" w:name="_Toc29559129"/>
      <w:bookmarkEnd w:id="0"/>
      <w:r w:rsidRPr="00DA6B2A">
        <w:rPr>
          <w:rFonts w:ascii="Lato" w:hAnsi="Lato"/>
          <w:noProof/>
          <w:highlight w:val="yellow"/>
          <w:lang w:eastAsia="fr-FR"/>
        </w:rPr>
        <w:drawing>
          <wp:anchor distT="0" distB="0" distL="114300" distR="114300" simplePos="0" relativeHeight="252443648" behindDoc="1" locked="0" layoutInCell="1" allowOverlap="1" wp14:anchorId="0B657A47" wp14:editId="5FA36942">
            <wp:simplePos x="0" y="0"/>
            <wp:positionH relativeFrom="page">
              <wp:align>left</wp:align>
            </wp:positionH>
            <wp:positionV relativeFrom="paragraph">
              <wp:posOffset>-910428</wp:posOffset>
            </wp:positionV>
            <wp:extent cx="10717530" cy="7559749"/>
            <wp:effectExtent l="0" t="0" r="7620" b="3175"/>
            <wp:wrapNone/>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b="5552"/>
                    <a:stretch/>
                  </pic:blipFill>
                  <pic:spPr bwMode="auto">
                    <a:xfrm>
                      <a:off x="0" y="0"/>
                      <a:ext cx="10717530" cy="75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68C81" w14:textId="549E5062" w:rsidR="0059314F" w:rsidRPr="00A7735C" w:rsidRDefault="0059314F" w:rsidP="007B60BE">
      <w:pPr>
        <w:rPr>
          <w:rFonts w:ascii="Lato" w:hAnsi="Lato"/>
          <w:highlight w:val="yellow"/>
        </w:rPr>
      </w:pPr>
    </w:p>
    <w:p w14:paraId="613930B0" w14:textId="3C276E97" w:rsidR="0059314F" w:rsidRPr="00A7735C" w:rsidRDefault="0059314F" w:rsidP="007B60BE">
      <w:pPr>
        <w:rPr>
          <w:rFonts w:ascii="Lato" w:hAnsi="Lato"/>
          <w:highlight w:val="yellow"/>
        </w:rPr>
      </w:pPr>
    </w:p>
    <w:p w14:paraId="6A0DCB7E" w14:textId="725CF573" w:rsidR="0059314F" w:rsidRPr="00A7735C" w:rsidRDefault="0059314F" w:rsidP="005D045C">
      <w:pPr>
        <w:tabs>
          <w:tab w:val="left" w:pos="1329"/>
        </w:tabs>
        <w:rPr>
          <w:rFonts w:ascii="Lato" w:hAnsi="Lato"/>
          <w:highlight w:val="yellow"/>
        </w:rPr>
      </w:pPr>
    </w:p>
    <w:p w14:paraId="2E448EC5" w14:textId="61F4A914" w:rsidR="0059314F" w:rsidRPr="00A7735C" w:rsidRDefault="0033166C" w:rsidP="007B60BE">
      <w:pPr>
        <w:rPr>
          <w:rFonts w:ascii="Lato" w:hAnsi="Lato"/>
          <w:highlight w:val="yellow"/>
        </w:rPr>
      </w:pPr>
      <w:r w:rsidRPr="0033166C">
        <w:rPr>
          <w:rFonts w:ascii="Lato" w:hAnsi="Lato"/>
          <w:noProof/>
          <w:highlight w:val="yellow"/>
          <w:lang w:eastAsia="fr-FR"/>
        </w:rPr>
        <mc:AlternateContent>
          <mc:Choice Requires="wps">
            <w:drawing>
              <wp:anchor distT="0" distB="0" distL="114300" distR="114300" simplePos="0" relativeHeight="252414976" behindDoc="0" locked="0" layoutInCell="1" allowOverlap="1" wp14:anchorId="2018FD6F" wp14:editId="6AE3839C">
                <wp:simplePos x="0" y="0"/>
                <wp:positionH relativeFrom="column">
                  <wp:posOffset>7254875</wp:posOffset>
                </wp:positionH>
                <wp:positionV relativeFrom="paragraph">
                  <wp:posOffset>11086465</wp:posOffset>
                </wp:positionV>
                <wp:extent cx="2799567" cy="3054263"/>
                <wp:effectExtent l="0" t="0" r="1270" b="0"/>
                <wp:wrapNone/>
                <wp:docPr id="5" name="Triangle isocèle 4">
                  <a:extLst xmlns:a="http://schemas.openxmlformats.org/drawingml/2006/main">
                    <a:ext uri="{FF2B5EF4-FFF2-40B4-BE49-F238E27FC236}">
                      <a16:creationId xmlns:a16="http://schemas.microsoft.com/office/drawing/2014/main" id="{D289AB99-A5CB-48C7-B2A0-B6C87E28BD46}"/>
                    </a:ext>
                  </a:extLst>
                </wp:docPr>
                <wp:cNvGraphicFramePr/>
                <a:graphic xmlns:a="http://schemas.openxmlformats.org/drawingml/2006/main">
                  <a:graphicData uri="http://schemas.microsoft.com/office/word/2010/wordprocessingShape">
                    <wps:wsp>
                      <wps:cNvSpPr/>
                      <wps:spPr>
                        <a:xfrm>
                          <a:off x="0" y="0"/>
                          <a:ext cx="2799567" cy="3054263"/>
                        </a:xfrm>
                        <a:prstGeom prst="triangle">
                          <a:avLst>
                            <a:gd name="adj" fmla="val 100000"/>
                          </a:avLst>
                        </a:prstGeom>
                        <a:solidFill>
                          <a:srgbClr val="2DA59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shapetype w14:anchorId="3FA65D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 o:spid="_x0000_s1026" type="#_x0000_t5" style="position:absolute;margin-left:571.25pt;margin-top:872.95pt;width:220.45pt;height:240.5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" adj="21600" fillcolor="#2da59a" stroked="f" strokeweight="2pt"/>
            </w:pict>
          </mc:Fallback>
        </mc:AlternateContent>
      </w:r>
      <w:r w:rsidRPr="0033166C">
        <w:rPr>
          <w:rFonts w:ascii="Lato" w:hAnsi="Lato"/>
          <w:noProof/>
          <w:highlight w:val="yellow"/>
          <w:lang w:eastAsia="fr-FR"/>
        </w:rPr>
        <w:drawing>
          <wp:anchor distT="0" distB="0" distL="114300" distR="114300" simplePos="0" relativeHeight="252416000" behindDoc="0" locked="0" layoutInCell="1" allowOverlap="1" wp14:anchorId="3C42E8D4" wp14:editId="6DEAF3BD">
            <wp:simplePos x="0" y="0"/>
            <wp:positionH relativeFrom="column">
              <wp:posOffset>8173085</wp:posOffset>
            </wp:positionH>
            <wp:positionV relativeFrom="paragraph">
              <wp:posOffset>6212205</wp:posOffset>
            </wp:positionV>
            <wp:extent cx="2340590" cy="1679737"/>
            <wp:effectExtent l="0" t="0" r="3175" b="0"/>
            <wp:wrapNone/>
            <wp:docPr id="22" name="Image 5">
              <a:extLst xmlns:a="http://schemas.openxmlformats.org/drawingml/2006/main">
                <a:ext uri="{FF2B5EF4-FFF2-40B4-BE49-F238E27FC236}">
                  <a16:creationId xmlns:a16="http://schemas.microsoft.com/office/drawing/2014/main" id="{1F6D5ED0-E5C6-4F3D-9938-D65420BA2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F6D5ED0-E5C6-4F3D-9938-D65420BA2B31}"/>
                        </a:ext>
                      </a:extLst>
                    </pic:cNvPr>
                    <pic:cNvPicPr>
                      <a:picLocks noChangeAspect="1"/>
                    </pic:cNvPicPr>
                  </pic:nvPicPr>
                  <pic:blipFill rotWithShape="1">
                    <a:blip r:embed="rId12">
                      <a:duotone>
                        <a:prstClr val="black"/>
                        <a:srgbClr val="D9C3A5">
                          <a:tint val="50000"/>
                          <a:satMod val="180000"/>
                        </a:srgbClr>
                      </a:duotone>
                    </a:blip>
                    <a:srcRect t="8890" r="17407"/>
                    <a:stretch/>
                  </pic:blipFill>
                  <pic:spPr>
                    <a:xfrm>
                      <a:off x="0" y="0"/>
                      <a:ext cx="2340590" cy="1679737"/>
                    </a:xfrm>
                    <a:prstGeom prst="rect">
                      <a:avLst/>
                    </a:prstGeom>
                  </pic:spPr>
                </pic:pic>
              </a:graphicData>
            </a:graphic>
          </wp:anchor>
        </w:drawing>
      </w:r>
      <w:r w:rsidRPr="0033166C">
        <w:rPr>
          <w:rFonts w:ascii="Lato" w:hAnsi="Lato"/>
          <w:noProof/>
          <w:highlight w:val="yellow"/>
          <w:lang w:eastAsia="fr-FR"/>
        </w:rPr>
        <w:drawing>
          <wp:anchor distT="0" distB="0" distL="114300" distR="114300" simplePos="0" relativeHeight="252417024" behindDoc="0" locked="0" layoutInCell="1" allowOverlap="1" wp14:anchorId="69959AFC" wp14:editId="2B67A32B">
            <wp:simplePos x="0" y="0"/>
            <wp:positionH relativeFrom="column">
              <wp:posOffset>-861695</wp:posOffset>
            </wp:positionH>
            <wp:positionV relativeFrom="paragraph">
              <wp:posOffset>6210935</wp:posOffset>
            </wp:positionV>
            <wp:extent cx="2270764" cy="1680313"/>
            <wp:effectExtent l="0" t="0" r="0" b="0"/>
            <wp:wrapNone/>
            <wp:docPr id="23" name="Image 6">
              <a:extLst xmlns:a="http://schemas.openxmlformats.org/drawingml/2006/main">
                <a:ext uri="{FF2B5EF4-FFF2-40B4-BE49-F238E27FC236}">
                  <a16:creationId xmlns:a16="http://schemas.microsoft.com/office/drawing/2014/main" id="{CE51ED19-1D49-4BC2-A29E-507719D41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E51ED19-1D49-4BC2-A29E-507719D41308}"/>
                        </a:ext>
                      </a:extLst>
                    </pic:cNvPr>
                    <pic:cNvPicPr>
                      <a:picLocks noChangeAspect="1"/>
                    </pic:cNvPicPr>
                  </pic:nvPicPr>
                  <pic:blipFill rotWithShape="1">
                    <a:blip r:embed="rId13">
                      <a:duotone>
                        <a:prstClr val="black"/>
                        <a:srgbClr val="D9C3A5">
                          <a:tint val="50000"/>
                          <a:satMod val="180000"/>
                        </a:srgbClr>
                      </a:duotone>
                    </a:blip>
                    <a:srcRect l="4136" r="13832" b="2690"/>
                    <a:stretch/>
                  </pic:blipFill>
                  <pic:spPr>
                    <a:xfrm>
                      <a:off x="0" y="0"/>
                      <a:ext cx="2270764" cy="1680313"/>
                    </a:xfrm>
                    <a:prstGeom prst="rect">
                      <a:avLst/>
                    </a:prstGeom>
                  </pic:spPr>
                </pic:pic>
              </a:graphicData>
            </a:graphic>
          </wp:anchor>
        </w:drawing>
      </w:r>
      <w:r w:rsidRPr="0033166C">
        <w:rPr>
          <w:rFonts w:ascii="Lato" w:hAnsi="Lato"/>
          <w:noProof/>
          <w:highlight w:val="yellow"/>
          <w:lang w:eastAsia="fr-FR"/>
        </w:rPr>
        <w:drawing>
          <wp:anchor distT="0" distB="0" distL="114300" distR="114300" simplePos="0" relativeHeight="252418048" behindDoc="0" locked="0" layoutInCell="1" allowOverlap="1" wp14:anchorId="41EB787F" wp14:editId="017A6BBE">
            <wp:simplePos x="0" y="0"/>
            <wp:positionH relativeFrom="column">
              <wp:posOffset>3679825</wp:posOffset>
            </wp:positionH>
            <wp:positionV relativeFrom="paragraph">
              <wp:posOffset>6210935</wp:posOffset>
            </wp:positionV>
            <wp:extent cx="2340592" cy="1680313"/>
            <wp:effectExtent l="0" t="0" r="3175" b="0"/>
            <wp:wrapNone/>
            <wp:docPr id="25" name="Image 7">
              <a:extLst xmlns:a="http://schemas.openxmlformats.org/drawingml/2006/main">
                <a:ext uri="{FF2B5EF4-FFF2-40B4-BE49-F238E27FC236}">
                  <a16:creationId xmlns:a16="http://schemas.microsoft.com/office/drawing/2014/main" id="{0EFEB280-2A08-4F6E-BDB3-1B9479B87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EFEB280-2A08-4F6E-BDB3-1B9479B87200}"/>
                        </a:ext>
                      </a:extLst>
                    </pic:cNvPr>
                    <pic:cNvPicPr>
                      <a:picLocks noChangeAspect="1"/>
                    </pic:cNvPicPr>
                  </pic:nvPicPr>
                  <pic:blipFill rotWithShape="1">
                    <a:blip r:embed="rId14">
                      <a:duotone>
                        <a:prstClr val="black"/>
                        <a:srgbClr val="D9C3A5">
                          <a:tint val="50000"/>
                          <a:satMod val="180000"/>
                        </a:srgbClr>
                      </a:duotone>
                    </a:blip>
                    <a:srcRect l="17392" r="575"/>
                    <a:stretch/>
                  </pic:blipFill>
                  <pic:spPr>
                    <a:xfrm>
                      <a:off x="0" y="0"/>
                      <a:ext cx="2340592" cy="1680313"/>
                    </a:xfrm>
                    <a:prstGeom prst="rect">
                      <a:avLst/>
                    </a:prstGeom>
                  </pic:spPr>
                </pic:pic>
              </a:graphicData>
            </a:graphic>
          </wp:anchor>
        </w:drawing>
      </w:r>
      <w:r w:rsidRPr="0033166C">
        <w:rPr>
          <w:rFonts w:ascii="Lato" w:hAnsi="Lato"/>
          <w:noProof/>
          <w:highlight w:val="yellow"/>
          <w:lang w:eastAsia="fr-FR"/>
        </w:rPr>
        <mc:AlternateContent>
          <mc:Choice Requires="wps">
            <w:drawing>
              <wp:anchor distT="0" distB="0" distL="114300" distR="114300" simplePos="0" relativeHeight="252419072" behindDoc="0" locked="0" layoutInCell="1" allowOverlap="1" wp14:anchorId="50841610" wp14:editId="764F4CEF">
                <wp:simplePos x="0" y="0"/>
                <wp:positionH relativeFrom="column">
                  <wp:posOffset>6804025</wp:posOffset>
                </wp:positionH>
                <wp:positionV relativeFrom="paragraph">
                  <wp:posOffset>9571355</wp:posOffset>
                </wp:positionV>
                <wp:extent cx="3044142" cy="104139"/>
                <wp:effectExtent l="0" t="0" r="4445" b="0"/>
                <wp:wrapNone/>
                <wp:docPr id="17" name="Rectangle 8">
                  <a:extLst xmlns:a="http://schemas.openxmlformats.org/drawingml/2006/main">
                    <a:ext uri="{FF2B5EF4-FFF2-40B4-BE49-F238E27FC236}">
                      <a16:creationId xmlns:a16="http://schemas.microsoft.com/office/drawing/2014/main" id="{745AF07F-6C57-4B12-8102-3547C502058D}"/>
                    </a:ext>
                  </a:extLst>
                </wp:docPr>
                <wp:cNvGraphicFramePr/>
                <a:graphic xmlns:a="http://schemas.openxmlformats.org/drawingml/2006/main">
                  <a:graphicData uri="http://schemas.microsoft.com/office/word/2010/wordprocessingShape">
                    <wps:wsp>
                      <wps:cNvSpPr/>
                      <wps:spPr>
                        <a:xfrm>
                          <a:off x="0" y="0"/>
                          <a:ext cx="3044142" cy="104139"/>
                        </a:xfrm>
                        <a:prstGeom prst="rect">
                          <a:avLst/>
                        </a:prstGeom>
                        <a:solidFill>
                          <a:srgbClr val="AC6B0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38ADB35D" id="Rectangle 8" o:spid="_x0000_s1026" style="position:absolute;margin-left:535.75pt;margin-top:753.65pt;width:239.7pt;height:8.2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" fillcolor="#ac6b0c" stroked="f" strokeweight="2pt"/>
            </w:pict>
          </mc:Fallback>
        </mc:AlternateContent>
      </w:r>
      <w:r w:rsidRPr="0033166C">
        <w:rPr>
          <w:rFonts w:ascii="Lato" w:hAnsi="Lato"/>
          <w:noProof/>
          <w:highlight w:val="yellow"/>
          <w:lang w:eastAsia="fr-FR"/>
        </w:rPr>
        <mc:AlternateContent>
          <mc:Choice Requires="wps">
            <w:drawing>
              <wp:anchor distT="0" distB="0" distL="114300" distR="114300" simplePos="0" relativeHeight="252420096" behindDoc="0" locked="0" layoutInCell="1" allowOverlap="1" wp14:anchorId="5B47726C" wp14:editId="46E73A77">
                <wp:simplePos x="0" y="0"/>
                <wp:positionH relativeFrom="column">
                  <wp:posOffset>-899795</wp:posOffset>
                </wp:positionH>
                <wp:positionV relativeFrom="paragraph">
                  <wp:posOffset>6069965</wp:posOffset>
                </wp:positionV>
                <wp:extent cx="3044142" cy="104139"/>
                <wp:effectExtent l="0" t="0" r="4445" b="0"/>
                <wp:wrapNone/>
                <wp:docPr id="18" name="Rectangle 9">
                  <a:extLst xmlns:a="http://schemas.openxmlformats.org/drawingml/2006/main">
                    <a:ext uri="{FF2B5EF4-FFF2-40B4-BE49-F238E27FC236}">
                      <a16:creationId xmlns:a16="http://schemas.microsoft.com/office/drawing/2014/main" id="{3EE54997-1C42-4567-8D99-F5BE0CB429F6}"/>
                    </a:ext>
                  </a:extLst>
                </wp:docPr>
                <wp:cNvGraphicFramePr/>
                <a:graphic xmlns:a="http://schemas.openxmlformats.org/drawingml/2006/main">
                  <a:graphicData uri="http://schemas.microsoft.com/office/word/2010/wordprocessingShape">
                    <wps:wsp>
                      <wps:cNvSpPr/>
                      <wps:spPr>
                        <a:xfrm>
                          <a:off x="0" y="0"/>
                          <a:ext cx="3044142" cy="104139"/>
                        </a:xfrm>
                        <a:prstGeom prst="rect">
                          <a:avLst/>
                        </a:prstGeom>
                        <a:solidFill>
                          <a:srgbClr val="AC6B0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3F69724B" id="Rectangle 9" o:spid="_x0000_s1026" style="position:absolute;margin-left:-70.85pt;margin-top:477.95pt;width:239.7pt;height:8.2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" fillcolor="#ac6b0c" stroked="f" strokeweight="2pt"/>
            </w:pict>
          </mc:Fallback>
        </mc:AlternateContent>
      </w:r>
      <w:r w:rsidRPr="0033166C">
        <w:rPr>
          <w:rFonts w:ascii="Lato" w:hAnsi="Lato"/>
          <w:noProof/>
          <w:highlight w:val="yellow"/>
          <w:lang w:eastAsia="fr-FR"/>
        </w:rPr>
        <mc:AlternateContent>
          <mc:Choice Requires="wps">
            <w:drawing>
              <wp:anchor distT="0" distB="0" distL="114300" distR="114300" simplePos="0" relativeHeight="252423168" behindDoc="0" locked="0" layoutInCell="1" allowOverlap="1" wp14:anchorId="3D41ABF5" wp14:editId="1B6EAA9A">
                <wp:simplePos x="0" y="0"/>
                <wp:positionH relativeFrom="column">
                  <wp:posOffset>9427845</wp:posOffset>
                </wp:positionH>
                <wp:positionV relativeFrom="paragraph">
                  <wp:posOffset>16139795</wp:posOffset>
                </wp:positionV>
                <wp:extent cx="1543050" cy="527403"/>
                <wp:effectExtent l="0" t="0" r="0" b="0"/>
                <wp:wrapNone/>
                <wp:docPr id="21" name="Espace réservé du numéro de diapositive 2">
                  <a:extLst xmlns:a="http://schemas.openxmlformats.org/drawingml/2006/main">
                    <a:ext uri="{FF2B5EF4-FFF2-40B4-BE49-F238E27FC236}">
                      <a16:creationId xmlns:a16="http://schemas.microsoft.com/office/drawing/2014/main" id="{62BB786F-9F39-4A84-9645-C5BB0C120EC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43050" cy="527403"/>
                        </a:xfrm>
                        <a:prstGeom prst="rect">
                          <a:avLst/>
                        </a:prstGeom>
                      </wps:spPr>
                      <wps:txbx>
                        <w:txbxContent>
                          <w:p w14:paraId="2033BA60" w14:textId="77777777" w:rsidR="00EC52E5" w:rsidRDefault="00EC52E5" w:rsidP="0033166C">
                            <w:pPr>
                              <w:pStyle w:val="NormalWeb"/>
                              <w:spacing w:before="0" w:beforeAutospacing="0" w:after="0" w:afterAutospacing="0"/>
                              <w:jc w:val="right"/>
                            </w:pPr>
                            <w:r>
                              <w:rPr>
                                <w:rFonts w:asciiTheme="minorHAnsi" w:hAnsi="Calibri" w:cstheme="minorBidi"/>
                                <w:color w:val="404040" w:themeColor="text1" w:themeTint="BF"/>
                                <w:kern w:val="24"/>
                              </w:rPr>
                              <w:t>1</w:t>
                            </w:r>
                          </w:p>
                        </w:txbxContent>
                      </wps:txbx>
                      <wps:bodyPr vert="horz" lIns="91440" tIns="45720" rIns="91440" bIns="45720" rtlCol="0" anchor="ctr"/>
                    </wps:wsp>
                  </a:graphicData>
                </a:graphic>
              </wp:anchor>
            </w:drawing>
          </mc:Choice>
          <mc:Fallback>
            <w:pict>
              <v:rect w14:anchorId="3D41ABF5" id="Espace réservé du numéro de diapositive 2" o:spid="_x0000_s1026" style="position:absolute;left:0;text-align:left;margin-left:742.35pt;margin-top:1270.85pt;width:121.5pt;height:41.55pt;z-index:2524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" filled="f" stroked="f">
                <o:lock v:ext="edit" grouping="t"/>
                <v:textbox>
                  <w:txbxContent>
                    <w:p w14:paraId="2033BA60" w14:textId="77777777" w:rsidR="00EC52E5" w:rsidRDefault="00EC52E5" w:rsidP="0033166C">
                      <w:pPr>
                        <w:pStyle w:val="NormalWeb"/>
                        <w:spacing w:before="0" w:beforeAutospacing="0" w:after="0" w:afterAutospacing="0"/>
                        <w:jc w:val="right"/>
                      </w:pPr>
                      <w:r>
                        <w:rPr>
                          <w:rFonts w:asciiTheme="minorHAnsi" w:hAnsi="Calibri" w:cstheme="minorBidi"/>
                          <w:color w:val="404040" w:themeColor="text1" w:themeTint="BF"/>
                          <w:kern w:val="24"/>
                        </w:rPr>
                        <w:t>1</w:t>
                      </w:r>
                    </w:p>
                  </w:txbxContent>
                </v:textbox>
              </v:rect>
            </w:pict>
          </mc:Fallback>
        </mc:AlternateContent>
      </w:r>
    </w:p>
    <w:p w14:paraId="1725E7EC" w14:textId="075431AC" w:rsidR="0059314F" w:rsidRPr="00A7735C" w:rsidRDefault="0059314F" w:rsidP="007B60BE">
      <w:pPr>
        <w:rPr>
          <w:rFonts w:ascii="Lato" w:hAnsi="Lato"/>
          <w:highlight w:val="yellow"/>
        </w:rPr>
      </w:pPr>
    </w:p>
    <w:p w14:paraId="243EFFBC" w14:textId="3D41CA05" w:rsidR="0059314F" w:rsidRPr="00A7735C" w:rsidRDefault="0059314F" w:rsidP="007B60BE">
      <w:pPr>
        <w:rPr>
          <w:rFonts w:ascii="Lato" w:hAnsi="Lato"/>
          <w:highlight w:val="yellow"/>
        </w:rPr>
      </w:pPr>
      <w:bookmarkStart w:id="2" w:name="_Hlk39487535"/>
      <w:bookmarkEnd w:id="2"/>
    </w:p>
    <w:p w14:paraId="44B3E222" w14:textId="4437D6CF" w:rsidR="0059314F" w:rsidRPr="00A7735C" w:rsidRDefault="0059314F" w:rsidP="007B60BE">
      <w:pPr>
        <w:rPr>
          <w:rFonts w:ascii="Lato" w:hAnsi="Lato"/>
          <w:highlight w:val="yellow"/>
        </w:rPr>
      </w:pPr>
    </w:p>
    <w:p w14:paraId="43F7122F" w14:textId="564630B6" w:rsidR="0059314F" w:rsidRPr="00A7735C" w:rsidRDefault="0059314F" w:rsidP="007B60BE">
      <w:pPr>
        <w:rPr>
          <w:rFonts w:ascii="Lato" w:hAnsi="Lato"/>
          <w:highlight w:val="yellow"/>
        </w:rPr>
      </w:pPr>
    </w:p>
    <w:p w14:paraId="78817B20" w14:textId="13684442" w:rsidR="0059314F" w:rsidRPr="00A7735C" w:rsidRDefault="0059314F" w:rsidP="007B60BE">
      <w:pPr>
        <w:rPr>
          <w:rFonts w:ascii="Lato" w:hAnsi="Lato"/>
          <w:highlight w:val="yellow"/>
        </w:rPr>
      </w:pPr>
    </w:p>
    <w:p w14:paraId="1A5D639A" w14:textId="323D0487" w:rsidR="0059314F" w:rsidRPr="00A7735C" w:rsidRDefault="0059314F" w:rsidP="007B60BE">
      <w:pPr>
        <w:rPr>
          <w:rFonts w:ascii="Lato" w:hAnsi="Lato"/>
          <w:highlight w:val="yellow"/>
        </w:rPr>
      </w:pPr>
    </w:p>
    <w:p w14:paraId="0BC2D0DB" w14:textId="61A5D3E8" w:rsidR="0059314F" w:rsidRPr="00A7735C" w:rsidRDefault="0059314F" w:rsidP="007B60BE">
      <w:pPr>
        <w:rPr>
          <w:rFonts w:ascii="Lato" w:hAnsi="Lato"/>
          <w:highlight w:val="yellow"/>
        </w:rPr>
      </w:pPr>
    </w:p>
    <w:p w14:paraId="4BD32717" w14:textId="4BC9B1C6" w:rsidR="0059314F" w:rsidRPr="00A7735C" w:rsidRDefault="0059314F" w:rsidP="007B60BE">
      <w:pPr>
        <w:rPr>
          <w:rFonts w:ascii="Lato" w:hAnsi="Lato"/>
          <w:highlight w:val="yellow"/>
        </w:rPr>
      </w:pPr>
    </w:p>
    <w:p w14:paraId="7E8F8CC5" w14:textId="69151E55" w:rsidR="0059314F" w:rsidRPr="00A7735C" w:rsidRDefault="0059314F" w:rsidP="007B60BE">
      <w:pPr>
        <w:rPr>
          <w:rFonts w:ascii="Lato" w:hAnsi="Lato"/>
          <w:highlight w:val="yellow"/>
        </w:rPr>
      </w:pPr>
    </w:p>
    <w:p w14:paraId="64186597" w14:textId="66AF1387" w:rsidR="0059314F" w:rsidRPr="00A7735C" w:rsidRDefault="0059314F" w:rsidP="007B60BE">
      <w:pPr>
        <w:rPr>
          <w:rFonts w:ascii="Lato" w:hAnsi="Lato"/>
          <w:highlight w:val="yellow"/>
        </w:rPr>
      </w:pPr>
    </w:p>
    <w:p w14:paraId="2D5AD49C" w14:textId="74C99F7D" w:rsidR="00542F92" w:rsidRPr="00A7735C" w:rsidRDefault="00542F92" w:rsidP="007B60BE">
      <w:pPr>
        <w:rPr>
          <w:rFonts w:ascii="Lato" w:hAnsi="Lato"/>
          <w:highlight w:val="yellow"/>
        </w:rPr>
      </w:pPr>
    </w:p>
    <w:p w14:paraId="16FE2DCC" w14:textId="658D1654" w:rsidR="0059314F" w:rsidRPr="00A7735C" w:rsidRDefault="00DA6B2A" w:rsidP="007B60BE">
      <w:pPr>
        <w:rPr>
          <w:rFonts w:ascii="Lato" w:hAnsi="Lato"/>
          <w:highlight w:val="yellow"/>
        </w:rPr>
      </w:pPr>
      <w:r w:rsidRPr="0033166C">
        <w:rPr>
          <w:rFonts w:ascii="Lato" w:hAnsi="Lato"/>
          <w:noProof/>
          <w:highlight w:val="yellow"/>
          <w:lang w:eastAsia="fr-FR"/>
        </w:rPr>
        <mc:AlternateContent>
          <mc:Choice Requires="wps">
            <w:drawing>
              <wp:anchor distT="0" distB="0" distL="114300" distR="114300" simplePos="0" relativeHeight="252433408" behindDoc="0" locked="0" layoutInCell="1" allowOverlap="1" wp14:anchorId="12B72BB9" wp14:editId="63D614A5">
                <wp:simplePos x="0" y="0"/>
                <wp:positionH relativeFrom="margin">
                  <wp:posOffset>4877559</wp:posOffset>
                </wp:positionH>
                <wp:positionV relativeFrom="paragraph">
                  <wp:posOffset>107619</wp:posOffset>
                </wp:positionV>
                <wp:extent cx="3348842" cy="1631216"/>
                <wp:effectExtent l="0" t="0" r="0" b="0"/>
                <wp:wrapNone/>
                <wp:docPr id="34" name="ZoneTexte 3">
                  <a:extLst xmlns:a="http://schemas.openxmlformats.org/drawingml/2006/main">
                    <a:ext uri="{FF2B5EF4-FFF2-40B4-BE49-F238E27FC236}">
                      <a16:creationId xmlns:a16="http://schemas.microsoft.com/office/drawing/2014/main" id="{8450CF26-90E8-479F-8A72-69BEFA5235FE}"/>
                    </a:ext>
                  </a:extLst>
                </wp:docPr>
                <wp:cNvGraphicFramePr/>
                <a:graphic xmlns:a="http://schemas.openxmlformats.org/drawingml/2006/main">
                  <a:graphicData uri="http://schemas.microsoft.com/office/word/2010/wordprocessingShape">
                    <wps:wsp>
                      <wps:cNvSpPr txBox="1"/>
                      <wps:spPr>
                        <a:xfrm>
                          <a:off x="0" y="0"/>
                          <a:ext cx="3348842" cy="1631216"/>
                        </a:xfrm>
                        <a:prstGeom prst="rect">
                          <a:avLst/>
                        </a:prstGeom>
                        <a:noFill/>
                      </wps:spPr>
                      <wps:txbx>
                        <w:txbxContent>
                          <w:p w14:paraId="23EDAC21" w14:textId="221D817D" w:rsidR="00EC52E5" w:rsidRPr="00DA6B2A" w:rsidRDefault="00DA6B2A" w:rsidP="0033166C">
                            <w:pPr>
                              <w:pStyle w:val="NormalWeb"/>
                              <w:spacing w:before="0" w:beforeAutospacing="0" w:after="0" w:afterAutospacing="0"/>
                              <w:jc w:val="center"/>
                              <w:rPr>
                                <w:rFonts w:ascii="Tw Cen MT" w:hAnsi="Tw Cen MT"/>
                                <w:b/>
                                <w:i/>
                                <w:color w:val="FFFFFF" w:themeColor="background1"/>
                                <w:sz w:val="40"/>
                                <w:szCs w:val="40"/>
                              </w:rPr>
                            </w:pPr>
                            <w:r>
                              <w:rPr>
                                <w:rFonts w:ascii="Tw Cen MT" w:hAnsi="Tw Cen MT" w:cstheme="minorBidi"/>
                                <w:b/>
                                <w:i/>
                                <w:color w:val="FFFFFF" w:themeColor="background1"/>
                                <w:kern w:val="24"/>
                                <w:sz w:val="40"/>
                                <w:szCs w:val="40"/>
                              </w:rPr>
                              <w:t>Document d’orientations</w:t>
                            </w:r>
                          </w:p>
                        </w:txbxContent>
                      </wps:txbx>
                      <wps:bodyPr wrap="square" rtlCol="0">
                        <a:spAutoFit/>
                      </wps:bodyPr>
                    </wps:wsp>
                  </a:graphicData>
                </a:graphic>
                <wp14:sizeRelH relativeFrom="margin">
                  <wp14:pctWidth>0</wp14:pctWidth>
                </wp14:sizeRelH>
              </wp:anchor>
            </w:drawing>
          </mc:Choice>
          <mc:Fallback>
            <w:pict>
              <v:shapetype w14:anchorId="12B72BB9" id="_x0000_t202" coordsize="21600,21600" o:spt="202" path="m,l,21600r21600,l21600,xe">
                <v:stroke joinstyle="miter"/>
                <v:path gradientshapeok="t" o:connecttype="rect"/>
              </v:shapetype>
              <v:shape id="ZoneTexte 3" o:spid="_x0000_s1027" type="#_x0000_t202" style="position:absolute;left:0;text-align:left;margin-left:384.05pt;margin-top:8.45pt;width:263.7pt;height:128.45pt;z-index:25243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" filled="f" stroked="f">
                <v:textbox style="mso-fit-shape-to-text:t">
                  <w:txbxContent>
                    <w:p w14:paraId="23EDAC21" w14:textId="221D817D" w:rsidR="00EC52E5" w:rsidRPr="00DA6B2A" w:rsidRDefault="00DA6B2A" w:rsidP="0033166C">
                      <w:pPr>
                        <w:pStyle w:val="NormalWeb"/>
                        <w:spacing w:before="0" w:beforeAutospacing="0" w:after="0" w:afterAutospacing="0"/>
                        <w:jc w:val="center"/>
                        <w:rPr>
                          <w:rFonts w:ascii="Tw Cen MT" w:hAnsi="Tw Cen MT"/>
                          <w:b/>
                          <w:i/>
                          <w:color w:val="FFFFFF" w:themeColor="background1"/>
                          <w:sz w:val="40"/>
                          <w:szCs w:val="40"/>
                        </w:rPr>
                      </w:pPr>
                      <w:r>
                        <w:rPr>
                          <w:rFonts w:ascii="Tw Cen MT" w:hAnsi="Tw Cen MT" w:cstheme="minorBidi"/>
                          <w:b/>
                          <w:i/>
                          <w:color w:val="FFFFFF" w:themeColor="background1"/>
                          <w:kern w:val="24"/>
                          <w:sz w:val="40"/>
                          <w:szCs w:val="40"/>
                        </w:rPr>
                        <w:t>Document d’orientations</w:t>
                      </w:r>
                    </w:p>
                  </w:txbxContent>
                </v:textbox>
                <w10:wrap anchorx="margin"/>
              </v:shape>
            </w:pict>
          </mc:Fallback>
        </mc:AlternateContent>
      </w:r>
    </w:p>
    <w:p w14:paraId="44F62DFE" w14:textId="1428D962" w:rsidR="00335EF1" w:rsidRPr="00A7735C" w:rsidRDefault="00335EF1" w:rsidP="007B60BE">
      <w:pPr>
        <w:pStyle w:val="En-ttedetabledesmatires"/>
        <w:spacing w:line="276" w:lineRule="auto"/>
        <w:rPr>
          <w:rFonts w:ascii="Lato" w:eastAsiaTheme="minorHAnsi" w:hAnsi="Lato" w:cstheme="minorBidi"/>
          <w:color w:val="auto"/>
          <w:sz w:val="22"/>
          <w:szCs w:val="22"/>
          <w:highlight w:val="yellow"/>
          <w:lang w:eastAsia="en-US"/>
        </w:rPr>
        <w:sectPr w:rsidR="00335EF1" w:rsidRPr="00A7735C" w:rsidSect="00967655">
          <w:headerReference w:type="default" r:id="rId15"/>
          <w:footerReference w:type="default" r:id="rId16"/>
          <w:type w:val="continuous"/>
          <w:pgSz w:w="16838" w:h="11906" w:orient="landscape"/>
          <w:pgMar w:top="1417" w:right="1417" w:bottom="1417" w:left="1417" w:header="708" w:footer="708" w:gutter="0"/>
          <w:cols w:space="708"/>
          <w:docGrid w:linePitch="360"/>
        </w:sectPr>
      </w:pPr>
    </w:p>
    <w:sdt>
      <w:sdtPr>
        <w:rPr>
          <w:rFonts w:ascii="Lato" w:eastAsiaTheme="minorHAnsi" w:hAnsi="Lato" w:cstheme="minorBidi"/>
          <w:color w:val="auto"/>
          <w:sz w:val="22"/>
          <w:szCs w:val="22"/>
          <w:highlight w:val="yellow"/>
          <w:lang w:eastAsia="en-US"/>
        </w:rPr>
        <w:id w:val="1121808140"/>
        <w:docPartObj>
          <w:docPartGallery w:val="Table of Contents"/>
          <w:docPartUnique/>
        </w:docPartObj>
      </w:sdtPr>
      <w:sdtEndPr>
        <w:rPr>
          <w:b/>
          <w:bCs/>
          <w:sz w:val="20"/>
        </w:rPr>
      </w:sdtEndPr>
      <w:sdtContent>
        <w:p w14:paraId="334F3733" w14:textId="5839CC97" w:rsidR="00962807" w:rsidRPr="00AD5987" w:rsidRDefault="002F0F9A" w:rsidP="007B60BE">
          <w:pPr>
            <w:pStyle w:val="En-ttedetabledesmatires"/>
            <w:spacing w:before="0" w:line="276" w:lineRule="auto"/>
            <w:rPr>
              <w:rStyle w:val="Style1baugeoisvalleeCar"/>
            </w:rPr>
          </w:pPr>
          <w:r w:rsidRPr="00AD5987">
            <w:rPr>
              <w:rStyle w:val="Style1baugeoisvalleeCar"/>
            </w:rPr>
            <w:t>Sommaire</w:t>
          </w:r>
        </w:p>
        <w:p w14:paraId="683C754F" w14:textId="77777777" w:rsidR="00E30546" w:rsidRPr="00E30546" w:rsidRDefault="00E30546" w:rsidP="007B60BE">
          <w:pPr>
            <w:rPr>
              <w:highlight w:val="yellow"/>
              <w:lang w:eastAsia="fr-FR"/>
            </w:rPr>
          </w:pPr>
        </w:p>
        <w:p w14:paraId="3D1E0B65" w14:textId="77777777" w:rsidR="00E74EE6" w:rsidRPr="00E74EE6" w:rsidRDefault="00D405F9">
          <w:pPr>
            <w:pStyle w:val="TM1"/>
            <w:rPr>
              <w:rFonts w:asciiTheme="minorHAnsi" w:eastAsiaTheme="minorEastAsia" w:hAnsiTheme="minorHAnsi"/>
              <w:bCs w:val="0"/>
              <w:sz w:val="22"/>
              <w:lang w:val="fr-FR" w:eastAsia="fr-FR"/>
            </w:rPr>
          </w:pPr>
          <w:r w:rsidRPr="00A7735C">
            <w:rPr>
              <w:highlight w:val="yellow"/>
            </w:rPr>
            <w:fldChar w:fldCharType="begin"/>
          </w:r>
          <w:r w:rsidRPr="00A7735C">
            <w:rPr>
              <w:highlight w:val="yellow"/>
            </w:rPr>
            <w:instrText xml:space="preserve"> TOC \o "1-2" \h \z \u </w:instrText>
          </w:r>
          <w:r w:rsidRPr="00A7735C">
            <w:rPr>
              <w:highlight w:val="yellow"/>
            </w:rPr>
            <w:fldChar w:fldCharType="separate"/>
          </w:r>
          <w:hyperlink w:anchor="_Toc120612145" w:history="1">
            <w:r w:rsidR="00E74EE6" w:rsidRPr="00E74EE6">
              <w:rPr>
                <w:rStyle w:val="Lienhypertexte"/>
                <w:sz w:val="22"/>
              </w:rPr>
              <w:t>Préambule</w:t>
            </w:r>
            <w:r w:rsidR="00E74EE6" w:rsidRPr="00E74EE6">
              <w:rPr>
                <w:webHidden/>
                <w:sz w:val="22"/>
              </w:rPr>
              <w:tab/>
            </w:r>
            <w:r w:rsidR="00E74EE6" w:rsidRPr="00E74EE6">
              <w:rPr>
                <w:webHidden/>
                <w:sz w:val="22"/>
              </w:rPr>
              <w:fldChar w:fldCharType="begin"/>
            </w:r>
            <w:r w:rsidR="00E74EE6" w:rsidRPr="00E74EE6">
              <w:rPr>
                <w:webHidden/>
                <w:sz w:val="22"/>
              </w:rPr>
              <w:instrText xml:space="preserve"> PAGEREF _Toc120612145 \h </w:instrText>
            </w:r>
            <w:r w:rsidR="00E74EE6" w:rsidRPr="00E74EE6">
              <w:rPr>
                <w:webHidden/>
                <w:sz w:val="22"/>
              </w:rPr>
            </w:r>
            <w:r w:rsidR="00E74EE6" w:rsidRPr="00E74EE6">
              <w:rPr>
                <w:webHidden/>
                <w:sz w:val="22"/>
              </w:rPr>
              <w:fldChar w:fldCharType="separate"/>
            </w:r>
            <w:r w:rsidR="00E74EE6" w:rsidRPr="00E74EE6">
              <w:rPr>
                <w:webHidden/>
                <w:sz w:val="22"/>
              </w:rPr>
              <w:t>3</w:t>
            </w:r>
            <w:r w:rsidR="00E74EE6" w:rsidRPr="00E74EE6">
              <w:rPr>
                <w:webHidden/>
                <w:sz w:val="22"/>
              </w:rPr>
              <w:fldChar w:fldCharType="end"/>
            </w:r>
          </w:hyperlink>
        </w:p>
        <w:p w14:paraId="44A80725" w14:textId="77777777" w:rsidR="00E74EE6" w:rsidRPr="00E74EE6" w:rsidRDefault="005A119C">
          <w:pPr>
            <w:pStyle w:val="TM1"/>
            <w:rPr>
              <w:rFonts w:asciiTheme="minorHAnsi" w:eastAsiaTheme="minorEastAsia" w:hAnsiTheme="minorHAnsi"/>
              <w:b w:val="0"/>
              <w:bCs w:val="0"/>
              <w:sz w:val="22"/>
              <w:lang w:val="fr-FR" w:eastAsia="fr-FR"/>
            </w:rPr>
          </w:pPr>
          <w:hyperlink w:anchor="_Toc120612146" w:history="1">
            <w:r w:rsidR="00E74EE6" w:rsidRPr="00E74EE6">
              <w:rPr>
                <w:rStyle w:val="Lienhypertexte"/>
                <w:sz w:val="22"/>
              </w:rPr>
              <w:t>La définition des besoins en logements pour le territoire du Grand Cubzaguais</w:t>
            </w:r>
            <w:r w:rsidR="00E74EE6" w:rsidRPr="00E74EE6">
              <w:rPr>
                <w:webHidden/>
                <w:sz w:val="22"/>
              </w:rPr>
              <w:tab/>
            </w:r>
            <w:r w:rsidR="00E74EE6" w:rsidRPr="00E74EE6">
              <w:rPr>
                <w:webHidden/>
                <w:sz w:val="22"/>
              </w:rPr>
              <w:fldChar w:fldCharType="begin"/>
            </w:r>
            <w:r w:rsidR="00E74EE6" w:rsidRPr="00E74EE6">
              <w:rPr>
                <w:webHidden/>
                <w:sz w:val="22"/>
              </w:rPr>
              <w:instrText xml:space="preserve"> PAGEREF _Toc120612146 \h </w:instrText>
            </w:r>
            <w:r w:rsidR="00E74EE6" w:rsidRPr="00E74EE6">
              <w:rPr>
                <w:webHidden/>
                <w:sz w:val="22"/>
              </w:rPr>
            </w:r>
            <w:r w:rsidR="00E74EE6" w:rsidRPr="00E74EE6">
              <w:rPr>
                <w:webHidden/>
                <w:sz w:val="22"/>
              </w:rPr>
              <w:fldChar w:fldCharType="separate"/>
            </w:r>
            <w:r w:rsidR="00E74EE6" w:rsidRPr="00E74EE6">
              <w:rPr>
                <w:webHidden/>
                <w:sz w:val="22"/>
              </w:rPr>
              <w:t>4</w:t>
            </w:r>
            <w:r w:rsidR="00E74EE6" w:rsidRPr="00E74EE6">
              <w:rPr>
                <w:webHidden/>
                <w:sz w:val="22"/>
              </w:rPr>
              <w:fldChar w:fldCharType="end"/>
            </w:r>
          </w:hyperlink>
        </w:p>
        <w:p w14:paraId="7D26EE07" w14:textId="77777777" w:rsidR="00E74EE6" w:rsidRPr="00E74EE6" w:rsidRDefault="005A119C">
          <w:pPr>
            <w:pStyle w:val="TM2"/>
            <w:rPr>
              <w:rFonts w:asciiTheme="minorHAnsi" w:eastAsiaTheme="minorEastAsia" w:hAnsiTheme="minorHAnsi" w:cstheme="minorBidi"/>
              <w:b w:val="0"/>
              <w:caps w:val="0"/>
              <w:sz w:val="22"/>
              <w:lang w:eastAsia="fr-FR"/>
            </w:rPr>
          </w:pPr>
          <w:hyperlink w:anchor="_Toc120612147" w:history="1">
            <w:r w:rsidR="00E74EE6" w:rsidRPr="00E74EE6">
              <w:rPr>
                <w:rStyle w:val="Lienhypertexte"/>
                <w:b w:val="0"/>
              </w:rPr>
              <w:t>A.</w:t>
            </w:r>
            <w:r w:rsidR="00E74EE6" w:rsidRPr="00E74EE6">
              <w:rPr>
                <w:rFonts w:asciiTheme="minorHAnsi" w:eastAsiaTheme="minorEastAsia" w:hAnsiTheme="minorHAnsi" w:cstheme="minorBidi"/>
                <w:b w:val="0"/>
                <w:caps w:val="0"/>
                <w:sz w:val="22"/>
                <w:lang w:eastAsia="fr-FR"/>
              </w:rPr>
              <w:tab/>
            </w:r>
            <w:r w:rsidR="00E74EE6" w:rsidRPr="00E74EE6">
              <w:rPr>
                <w:rStyle w:val="Lienhypertexte"/>
                <w:b w:val="0"/>
              </w:rPr>
              <w:t>Les composantes des besoins en logements</w:t>
            </w:r>
            <w:r w:rsidR="00E74EE6" w:rsidRPr="00E74EE6">
              <w:rPr>
                <w:b w:val="0"/>
                <w:webHidden/>
              </w:rPr>
              <w:tab/>
            </w:r>
            <w:r w:rsidR="00E74EE6" w:rsidRPr="00E74EE6">
              <w:rPr>
                <w:b w:val="0"/>
                <w:webHidden/>
              </w:rPr>
              <w:fldChar w:fldCharType="begin"/>
            </w:r>
            <w:r w:rsidR="00E74EE6" w:rsidRPr="00E74EE6">
              <w:rPr>
                <w:b w:val="0"/>
                <w:webHidden/>
              </w:rPr>
              <w:instrText xml:space="preserve"> PAGEREF _Toc120612147 \h </w:instrText>
            </w:r>
            <w:r w:rsidR="00E74EE6" w:rsidRPr="00E74EE6">
              <w:rPr>
                <w:b w:val="0"/>
                <w:webHidden/>
              </w:rPr>
            </w:r>
            <w:r w:rsidR="00E74EE6" w:rsidRPr="00E74EE6">
              <w:rPr>
                <w:b w:val="0"/>
                <w:webHidden/>
              </w:rPr>
              <w:fldChar w:fldCharType="separate"/>
            </w:r>
            <w:r w:rsidR="00E74EE6" w:rsidRPr="00E74EE6">
              <w:rPr>
                <w:b w:val="0"/>
                <w:webHidden/>
              </w:rPr>
              <w:t>5</w:t>
            </w:r>
            <w:r w:rsidR="00E74EE6" w:rsidRPr="00E74EE6">
              <w:rPr>
                <w:b w:val="0"/>
                <w:webHidden/>
              </w:rPr>
              <w:fldChar w:fldCharType="end"/>
            </w:r>
          </w:hyperlink>
        </w:p>
        <w:p w14:paraId="59868FB5" w14:textId="77777777" w:rsidR="00E74EE6" w:rsidRPr="00E74EE6" w:rsidRDefault="005A119C">
          <w:pPr>
            <w:pStyle w:val="TM2"/>
            <w:rPr>
              <w:rFonts w:asciiTheme="minorHAnsi" w:eastAsiaTheme="minorEastAsia" w:hAnsiTheme="minorHAnsi" w:cstheme="minorBidi"/>
              <w:b w:val="0"/>
              <w:caps w:val="0"/>
              <w:sz w:val="22"/>
              <w:lang w:eastAsia="fr-FR"/>
            </w:rPr>
          </w:pPr>
          <w:hyperlink w:anchor="_Toc120612148" w:history="1">
            <w:r w:rsidR="00E74EE6" w:rsidRPr="00E74EE6">
              <w:rPr>
                <w:rStyle w:val="Lienhypertexte"/>
                <w:b w:val="0"/>
              </w:rPr>
              <w:t>B.</w:t>
            </w:r>
            <w:r w:rsidR="00E74EE6" w:rsidRPr="00E74EE6">
              <w:rPr>
                <w:rFonts w:asciiTheme="minorHAnsi" w:eastAsiaTheme="minorEastAsia" w:hAnsiTheme="minorHAnsi" w:cstheme="minorBidi"/>
                <w:b w:val="0"/>
                <w:caps w:val="0"/>
                <w:sz w:val="22"/>
                <w:lang w:eastAsia="fr-FR"/>
              </w:rPr>
              <w:tab/>
            </w:r>
            <w:r w:rsidR="00E74EE6" w:rsidRPr="00E74EE6">
              <w:rPr>
                <w:rStyle w:val="Lienhypertexte"/>
                <w:b w:val="0"/>
              </w:rPr>
              <w:t>Un scénario de développement plus maîtrisé pour répondre projet du territoire</w:t>
            </w:r>
            <w:r w:rsidR="00E74EE6" w:rsidRPr="00E74EE6">
              <w:rPr>
                <w:b w:val="0"/>
                <w:webHidden/>
              </w:rPr>
              <w:tab/>
            </w:r>
            <w:r w:rsidR="00E74EE6" w:rsidRPr="00E74EE6">
              <w:rPr>
                <w:b w:val="0"/>
                <w:webHidden/>
              </w:rPr>
              <w:fldChar w:fldCharType="begin"/>
            </w:r>
            <w:r w:rsidR="00E74EE6" w:rsidRPr="00E74EE6">
              <w:rPr>
                <w:b w:val="0"/>
                <w:webHidden/>
              </w:rPr>
              <w:instrText xml:space="preserve"> PAGEREF _Toc120612148 \h </w:instrText>
            </w:r>
            <w:r w:rsidR="00E74EE6" w:rsidRPr="00E74EE6">
              <w:rPr>
                <w:b w:val="0"/>
                <w:webHidden/>
              </w:rPr>
            </w:r>
            <w:r w:rsidR="00E74EE6" w:rsidRPr="00E74EE6">
              <w:rPr>
                <w:b w:val="0"/>
                <w:webHidden/>
              </w:rPr>
              <w:fldChar w:fldCharType="separate"/>
            </w:r>
            <w:r w:rsidR="00E74EE6" w:rsidRPr="00E74EE6">
              <w:rPr>
                <w:b w:val="0"/>
                <w:webHidden/>
              </w:rPr>
              <w:t>10</w:t>
            </w:r>
            <w:r w:rsidR="00E74EE6" w:rsidRPr="00E74EE6">
              <w:rPr>
                <w:b w:val="0"/>
                <w:webHidden/>
              </w:rPr>
              <w:fldChar w:fldCharType="end"/>
            </w:r>
          </w:hyperlink>
        </w:p>
        <w:p w14:paraId="1A43F4B0" w14:textId="77777777" w:rsidR="00E74EE6" w:rsidRPr="00E74EE6" w:rsidRDefault="005A119C">
          <w:pPr>
            <w:pStyle w:val="TM2"/>
            <w:rPr>
              <w:rFonts w:asciiTheme="minorHAnsi" w:eastAsiaTheme="minorEastAsia" w:hAnsiTheme="minorHAnsi" w:cstheme="minorBidi"/>
              <w:b w:val="0"/>
              <w:caps w:val="0"/>
              <w:sz w:val="22"/>
              <w:lang w:eastAsia="fr-FR"/>
            </w:rPr>
          </w:pPr>
          <w:hyperlink w:anchor="_Toc120612149" w:history="1">
            <w:r w:rsidR="00E74EE6" w:rsidRPr="00E74EE6">
              <w:rPr>
                <w:rStyle w:val="Lienhypertexte"/>
                <w:b w:val="0"/>
              </w:rPr>
              <w:t>C.</w:t>
            </w:r>
            <w:r w:rsidR="00E74EE6" w:rsidRPr="00E74EE6">
              <w:rPr>
                <w:rFonts w:asciiTheme="minorHAnsi" w:eastAsiaTheme="minorEastAsia" w:hAnsiTheme="minorHAnsi" w:cstheme="minorBidi"/>
                <w:b w:val="0"/>
                <w:caps w:val="0"/>
                <w:sz w:val="22"/>
                <w:lang w:eastAsia="fr-FR"/>
              </w:rPr>
              <w:tab/>
            </w:r>
            <w:r w:rsidR="00E74EE6" w:rsidRPr="00E74EE6">
              <w:rPr>
                <w:rStyle w:val="Lienhypertexte"/>
                <w:b w:val="0"/>
              </w:rPr>
              <w:t>La déclinaison communale du scénario retenu</w:t>
            </w:r>
            <w:r w:rsidR="00E74EE6" w:rsidRPr="00E74EE6">
              <w:rPr>
                <w:b w:val="0"/>
                <w:webHidden/>
              </w:rPr>
              <w:tab/>
            </w:r>
            <w:r w:rsidR="00E74EE6" w:rsidRPr="00E74EE6">
              <w:rPr>
                <w:b w:val="0"/>
                <w:webHidden/>
              </w:rPr>
              <w:fldChar w:fldCharType="begin"/>
            </w:r>
            <w:r w:rsidR="00E74EE6" w:rsidRPr="00E74EE6">
              <w:rPr>
                <w:b w:val="0"/>
                <w:webHidden/>
              </w:rPr>
              <w:instrText xml:space="preserve"> PAGEREF _Toc120612149 \h </w:instrText>
            </w:r>
            <w:r w:rsidR="00E74EE6" w:rsidRPr="00E74EE6">
              <w:rPr>
                <w:b w:val="0"/>
                <w:webHidden/>
              </w:rPr>
            </w:r>
            <w:r w:rsidR="00E74EE6" w:rsidRPr="00E74EE6">
              <w:rPr>
                <w:b w:val="0"/>
                <w:webHidden/>
              </w:rPr>
              <w:fldChar w:fldCharType="separate"/>
            </w:r>
            <w:r w:rsidR="00E74EE6" w:rsidRPr="00E74EE6">
              <w:rPr>
                <w:b w:val="0"/>
                <w:webHidden/>
              </w:rPr>
              <w:t>18</w:t>
            </w:r>
            <w:r w:rsidR="00E74EE6" w:rsidRPr="00E74EE6">
              <w:rPr>
                <w:b w:val="0"/>
                <w:webHidden/>
              </w:rPr>
              <w:fldChar w:fldCharType="end"/>
            </w:r>
          </w:hyperlink>
        </w:p>
        <w:p w14:paraId="646C93A4" w14:textId="77777777" w:rsidR="00E74EE6" w:rsidRPr="00E74EE6" w:rsidRDefault="00E74EE6">
          <w:pPr>
            <w:pStyle w:val="TM1"/>
            <w:rPr>
              <w:rStyle w:val="Lienhypertexte"/>
              <w:b w:val="0"/>
              <w:sz w:val="22"/>
            </w:rPr>
          </w:pPr>
        </w:p>
        <w:p w14:paraId="3C0EC6ED" w14:textId="77777777" w:rsidR="00E74EE6" w:rsidRPr="00E74EE6" w:rsidRDefault="005A119C">
          <w:pPr>
            <w:pStyle w:val="TM1"/>
            <w:rPr>
              <w:rFonts w:asciiTheme="minorHAnsi" w:eastAsiaTheme="minorEastAsia" w:hAnsiTheme="minorHAnsi"/>
              <w:b w:val="0"/>
              <w:bCs w:val="0"/>
              <w:sz w:val="22"/>
              <w:lang w:val="fr-FR" w:eastAsia="fr-FR"/>
            </w:rPr>
          </w:pPr>
          <w:hyperlink w:anchor="_Toc120612150" w:history="1">
            <w:r w:rsidR="00E74EE6" w:rsidRPr="00E74EE6">
              <w:rPr>
                <w:rStyle w:val="Lienhypertexte"/>
                <w:sz w:val="22"/>
              </w:rPr>
              <w:t>Les orientations stratégiques, guides de la politique Habitat</w:t>
            </w:r>
            <w:r w:rsidR="00E74EE6" w:rsidRPr="00E74EE6">
              <w:rPr>
                <w:b w:val="0"/>
                <w:webHidden/>
                <w:sz w:val="22"/>
              </w:rPr>
              <w:tab/>
            </w:r>
            <w:r w:rsidR="00E74EE6" w:rsidRPr="00E74EE6">
              <w:rPr>
                <w:b w:val="0"/>
                <w:webHidden/>
                <w:sz w:val="22"/>
              </w:rPr>
              <w:fldChar w:fldCharType="begin"/>
            </w:r>
            <w:r w:rsidR="00E74EE6" w:rsidRPr="00E74EE6">
              <w:rPr>
                <w:b w:val="0"/>
                <w:webHidden/>
                <w:sz w:val="22"/>
              </w:rPr>
              <w:instrText xml:space="preserve"> PAGEREF _Toc120612150 \h </w:instrText>
            </w:r>
            <w:r w:rsidR="00E74EE6" w:rsidRPr="00E74EE6">
              <w:rPr>
                <w:b w:val="0"/>
                <w:webHidden/>
                <w:sz w:val="22"/>
              </w:rPr>
            </w:r>
            <w:r w:rsidR="00E74EE6" w:rsidRPr="00E74EE6">
              <w:rPr>
                <w:b w:val="0"/>
                <w:webHidden/>
                <w:sz w:val="22"/>
              </w:rPr>
              <w:fldChar w:fldCharType="separate"/>
            </w:r>
            <w:r w:rsidR="00E74EE6" w:rsidRPr="00E74EE6">
              <w:rPr>
                <w:b w:val="0"/>
                <w:webHidden/>
                <w:sz w:val="22"/>
              </w:rPr>
              <w:t>19</w:t>
            </w:r>
            <w:r w:rsidR="00E74EE6" w:rsidRPr="00E74EE6">
              <w:rPr>
                <w:b w:val="0"/>
                <w:webHidden/>
                <w:sz w:val="22"/>
              </w:rPr>
              <w:fldChar w:fldCharType="end"/>
            </w:r>
          </w:hyperlink>
        </w:p>
        <w:p w14:paraId="1DF23469" w14:textId="77777777" w:rsidR="00E74EE6" w:rsidRPr="00E74EE6" w:rsidRDefault="005A119C">
          <w:pPr>
            <w:pStyle w:val="TM2"/>
            <w:rPr>
              <w:rFonts w:asciiTheme="minorHAnsi" w:eastAsiaTheme="minorEastAsia" w:hAnsiTheme="minorHAnsi" w:cstheme="minorBidi"/>
              <w:b w:val="0"/>
              <w:caps w:val="0"/>
              <w:sz w:val="22"/>
              <w:lang w:eastAsia="fr-FR"/>
            </w:rPr>
          </w:pPr>
          <w:hyperlink w:anchor="_Toc120612151" w:history="1">
            <w:r w:rsidR="00E74EE6" w:rsidRPr="00E74EE6">
              <w:rPr>
                <w:rStyle w:val="Lienhypertexte"/>
                <w:b w:val="0"/>
              </w:rPr>
              <w:t>A.</w:t>
            </w:r>
            <w:r w:rsidR="00E74EE6" w:rsidRPr="00E74EE6">
              <w:rPr>
                <w:rFonts w:asciiTheme="minorHAnsi" w:eastAsiaTheme="minorEastAsia" w:hAnsiTheme="minorHAnsi" w:cstheme="minorBidi"/>
                <w:b w:val="0"/>
                <w:caps w:val="0"/>
                <w:sz w:val="22"/>
                <w:lang w:eastAsia="fr-FR"/>
              </w:rPr>
              <w:tab/>
            </w:r>
            <w:r w:rsidR="00E74EE6" w:rsidRPr="00E74EE6">
              <w:rPr>
                <w:rStyle w:val="Lienhypertexte"/>
                <w:b w:val="0"/>
              </w:rPr>
              <w:t>ACCOMPAGNER LA PRODUCTION D’UNE OFFRE MAITRISEE, ABORDABLE ET DIVERSIFIEE</w:t>
            </w:r>
            <w:r w:rsidR="00E74EE6" w:rsidRPr="00E74EE6">
              <w:rPr>
                <w:b w:val="0"/>
                <w:webHidden/>
              </w:rPr>
              <w:tab/>
            </w:r>
            <w:r w:rsidR="00E74EE6" w:rsidRPr="00E74EE6">
              <w:rPr>
                <w:b w:val="0"/>
                <w:webHidden/>
              </w:rPr>
              <w:fldChar w:fldCharType="begin"/>
            </w:r>
            <w:r w:rsidR="00E74EE6" w:rsidRPr="00E74EE6">
              <w:rPr>
                <w:b w:val="0"/>
                <w:webHidden/>
              </w:rPr>
              <w:instrText xml:space="preserve"> PAGEREF _Toc120612151 \h </w:instrText>
            </w:r>
            <w:r w:rsidR="00E74EE6" w:rsidRPr="00E74EE6">
              <w:rPr>
                <w:b w:val="0"/>
                <w:webHidden/>
              </w:rPr>
            </w:r>
            <w:r w:rsidR="00E74EE6" w:rsidRPr="00E74EE6">
              <w:rPr>
                <w:b w:val="0"/>
                <w:webHidden/>
              </w:rPr>
              <w:fldChar w:fldCharType="separate"/>
            </w:r>
            <w:r w:rsidR="00E74EE6" w:rsidRPr="00E74EE6">
              <w:rPr>
                <w:b w:val="0"/>
                <w:webHidden/>
              </w:rPr>
              <w:t>20</w:t>
            </w:r>
            <w:r w:rsidR="00E74EE6" w:rsidRPr="00E74EE6">
              <w:rPr>
                <w:b w:val="0"/>
                <w:webHidden/>
              </w:rPr>
              <w:fldChar w:fldCharType="end"/>
            </w:r>
          </w:hyperlink>
        </w:p>
        <w:p w14:paraId="6FD17077" w14:textId="77777777" w:rsidR="00E74EE6" w:rsidRPr="00E74EE6" w:rsidRDefault="005A119C">
          <w:pPr>
            <w:pStyle w:val="TM2"/>
            <w:rPr>
              <w:rFonts w:asciiTheme="minorHAnsi" w:eastAsiaTheme="minorEastAsia" w:hAnsiTheme="minorHAnsi" w:cstheme="minorBidi"/>
              <w:b w:val="0"/>
              <w:caps w:val="0"/>
              <w:sz w:val="22"/>
              <w:lang w:eastAsia="fr-FR"/>
            </w:rPr>
          </w:pPr>
          <w:hyperlink w:anchor="_Toc120612152" w:history="1">
            <w:r w:rsidR="00E74EE6" w:rsidRPr="00E74EE6">
              <w:rPr>
                <w:rStyle w:val="Lienhypertexte"/>
                <w:b w:val="0"/>
              </w:rPr>
              <w:t>B.</w:t>
            </w:r>
            <w:r w:rsidR="00E74EE6" w:rsidRPr="00E74EE6">
              <w:rPr>
                <w:rFonts w:asciiTheme="minorHAnsi" w:eastAsiaTheme="minorEastAsia" w:hAnsiTheme="minorHAnsi" w:cstheme="minorBidi"/>
                <w:b w:val="0"/>
                <w:caps w:val="0"/>
                <w:sz w:val="22"/>
                <w:lang w:eastAsia="fr-FR"/>
              </w:rPr>
              <w:tab/>
            </w:r>
            <w:r w:rsidR="00E74EE6" w:rsidRPr="00E74EE6">
              <w:rPr>
                <w:rStyle w:val="Lienhypertexte"/>
                <w:b w:val="0"/>
              </w:rPr>
              <w:t>REQUALIFIER LE PARC EXISTANT POUR LE RENDRE PLUS ATTRACTIF</w:t>
            </w:r>
            <w:r w:rsidR="00E74EE6" w:rsidRPr="00E74EE6">
              <w:rPr>
                <w:b w:val="0"/>
                <w:webHidden/>
              </w:rPr>
              <w:tab/>
            </w:r>
            <w:r w:rsidR="00E74EE6" w:rsidRPr="00E74EE6">
              <w:rPr>
                <w:b w:val="0"/>
                <w:webHidden/>
              </w:rPr>
              <w:fldChar w:fldCharType="begin"/>
            </w:r>
            <w:r w:rsidR="00E74EE6" w:rsidRPr="00E74EE6">
              <w:rPr>
                <w:b w:val="0"/>
                <w:webHidden/>
              </w:rPr>
              <w:instrText xml:space="preserve"> PAGEREF _Toc120612152 \h </w:instrText>
            </w:r>
            <w:r w:rsidR="00E74EE6" w:rsidRPr="00E74EE6">
              <w:rPr>
                <w:b w:val="0"/>
                <w:webHidden/>
              </w:rPr>
            </w:r>
            <w:r w:rsidR="00E74EE6" w:rsidRPr="00E74EE6">
              <w:rPr>
                <w:b w:val="0"/>
                <w:webHidden/>
              </w:rPr>
              <w:fldChar w:fldCharType="separate"/>
            </w:r>
            <w:r w:rsidR="00E74EE6" w:rsidRPr="00E74EE6">
              <w:rPr>
                <w:b w:val="0"/>
                <w:webHidden/>
              </w:rPr>
              <w:t>23</w:t>
            </w:r>
            <w:r w:rsidR="00E74EE6" w:rsidRPr="00E74EE6">
              <w:rPr>
                <w:b w:val="0"/>
                <w:webHidden/>
              </w:rPr>
              <w:fldChar w:fldCharType="end"/>
            </w:r>
          </w:hyperlink>
        </w:p>
        <w:p w14:paraId="50D47AA4" w14:textId="77777777" w:rsidR="00E74EE6" w:rsidRPr="00E74EE6" w:rsidRDefault="005A119C">
          <w:pPr>
            <w:pStyle w:val="TM2"/>
            <w:rPr>
              <w:rFonts w:asciiTheme="minorHAnsi" w:eastAsiaTheme="minorEastAsia" w:hAnsiTheme="minorHAnsi" w:cstheme="minorBidi"/>
              <w:b w:val="0"/>
              <w:caps w:val="0"/>
              <w:sz w:val="22"/>
              <w:lang w:eastAsia="fr-FR"/>
            </w:rPr>
          </w:pPr>
          <w:hyperlink w:anchor="_Toc120612153" w:history="1">
            <w:r w:rsidR="00E74EE6" w:rsidRPr="00E74EE6">
              <w:rPr>
                <w:rStyle w:val="Lienhypertexte"/>
                <w:b w:val="0"/>
              </w:rPr>
              <w:t>C.</w:t>
            </w:r>
            <w:r w:rsidR="00E74EE6" w:rsidRPr="00E74EE6">
              <w:rPr>
                <w:rFonts w:asciiTheme="minorHAnsi" w:eastAsiaTheme="minorEastAsia" w:hAnsiTheme="minorHAnsi" w:cstheme="minorBidi"/>
                <w:b w:val="0"/>
                <w:caps w:val="0"/>
                <w:sz w:val="22"/>
                <w:lang w:eastAsia="fr-FR"/>
              </w:rPr>
              <w:tab/>
            </w:r>
            <w:r w:rsidR="00E74EE6" w:rsidRPr="00E74EE6">
              <w:rPr>
                <w:rStyle w:val="Lienhypertexte"/>
                <w:b w:val="0"/>
              </w:rPr>
              <w:t>DIVERSIFIER LA REPONSE AUX BESOINS EN LOGEMENT ET HEBERGEMENT PERMETTANT AUX MENAGES D’EVOLUER DANS LEUR PARCOURS RESIDENTIEL</w:t>
            </w:r>
            <w:r w:rsidR="00E74EE6" w:rsidRPr="00E74EE6">
              <w:rPr>
                <w:b w:val="0"/>
                <w:webHidden/>
              </w:rPr>
              <w:tab/>
            </w:r>
            <w:r w:rsidR="00E74EE6" w:rsidRPr="00E74EE6">
              <w:rPr>
                <w:b w:val="0"/>
                <w:webHidden/>
              </w:rPr>
              <w:fldChar w:fldCharType="begin"/>
            </w:r>
            <w:r w:rsidR="00E74EE6" w:rsidRPr="00E74EE6">
              <w:rPr>
                <w:b w:val="0"/>
                <w:webHidden/>
              </w:rPr>
              <w:instrText xml:space="preserve"> PAGEREF _Toc120612153 \h </w:instrText>
            </w:r>
            <w:r w:rsidR="00E74EE6" w:rsidRPr="00E74EE6">
              <w:rPr>
                <w:b w:val="0"/>
                <w:webHidden/>
              </w:rPr>
            </w:r>
            <w:r w:rsidR="00E74EE6" w:rsidRPr="00E74EE6">
              <w:rPr>
                <w:b w:val="0"/>
                <w:webHidden/>
              </w:rPr>
              <w:fldChar w:fldCharType="separate"/>
            </w:r>
            <w:r w:rsidR="00E74EE6" w:rsidRPr="00E74EE6">
              <w:rPr>
                <w:b w:val="0"/>
                <w:webHidden/>
              </w:rPr>
              <w:t>26</w:t>
            </w:r>
            <w:r w:rsidR="00E74EE6" w:rsidRPr="00E74EE6">
              <w:rPr>
                <w:b w:val="0"/>
                <w:webHidden/>
              </w:rPr>
              <w:fldChar w:fldCharType="end"/>
            </w:r>
          </w:hyperlink>
        </w:p>
        <w:p w14:paraId="0271D7B3" w14:textId="77777777" w:rsidR="00E74EE6" w:rsidRDefault="005A119C">
          <w:pPr>
            <w:pStyle w:val="TM2"/>
            <w:rPr>
              <w:rFonts w:asciiTheme="minorHAnsi" w:eastAsiaTheme="minorEastAsia" w:hAnsiTheme="minorHAnsi" w:cstheme="minorBidi"/>
              <w:b w:val="0"/>
              <w:caps w:val="0"/>
              <w:sz w:val="22"/>
              <w:lang w:eastAsia="fr-FR"/>
            </w:rPr>
          </w:pPr>
          <w:hyperlink w:anchor="_Toc120612154" w:history="1">
            <w:r w:rsidR="00E74EE6" w:rsidRPr="00E74EE6">
              <w:rPr>
                <w:rStyle w:val="Lienhypertexte"/>
                <w:b w:val="0"/>
              </w:rPr>
              <w:t>D.</w:t>
            </w:r>
            <w:r w:rsidR="00E74EE6" w:rsidRPr="00E74EE6">
              <w:rPr>
                <w:rFonts w:asciiTheme="minorHAnsi" w:eastAsiaTheme="minorEastAsia" w:hAnsiTheme="minorHAnsi" w:cstheme="minorBidi"/>
                <w:b w:val="0"/>
                <w:caps w:val="0"/>
                <w:sz w:val="22"/>
                <w:lang w:eastAsia="fr-FR"/>
              </w:rPr>
              <w:tab/>
            </w:r>
            <w:r w:rsidR="00E74EE6" w:rsidRPr="00E74EE6">
              <w:rPr>
                <w:rStyle w:val="Lienhypertexte"/>
                <w:b w:val="0"/>
              </w:rPr>
              <w:t>POSITIONNIER LE GRAND CUBZAGUAIS COMME CHEF DE FILE DE LA POLITIQUE HABITAT</w:t>
            </w:r>
            <w:r w:rsidR="00E74EE6" w:rsidRPr="00E74EE6">
              <w:rPr>
                <w:b w:val="0"/>
                <w:webHidden/>
              </w:rPr>
              <w:tab/>
            </w:r>
            <w:r w:rsidR="00E74EE6" w:rsidRPr="00E74EE6">
              <w:rPr>
                <w:b w:val="0"/>
                <w:webHidden/>
              </w:rPr>
              <w:fldChar w:fldCharType="begin"/>
            </w:r>
            <w:r w:rsidR="00E74EE6" w:rsidRPr="00E74EE6">
              <w:rPr>
                <w:b w:val="0"/>
                <w:webHidden/>
              </w:rPr>
              <w:instrText xml:space="preserve"> PAGEREF _Toc120612154 \h </w:instrText>
            </w:r>
            <w:r w:rsidR="00E74EE6" w:rsidRPr="00E74EE6">
              <w:rPr>
                <w:b w:val="0"/>
                <w:webHidden/>
              </w:rPr>
            </w:r>
            <w:r w:rsidR="00E74EE6" w:rsidRPr="00E74EE6">
              <w:rPr>
                <w:b w:val="0"/>
                <w:webHidden/>
              </w:rPr>
              <w:fldChar w:fldCharType="separate"/>
            </w:r>
            <w:r w:rsidR="00E74EE6" w:rsidRPr="00E74EE6">
              <w:rPr>
                <w:b w:val="0"/>
                <w:webHidden/>
              </w:rPr>
              <w:t>28</w:t>
            </w:r>
            <w:r w:rsidR="00E74EE6" w:rsidRPr="00E74EE6">
              <w:rPr>
                <w:b w:val="0"/>
                <w:webHidden/>
              </w:rPr>
              <w:fldChar w:fldCharType="end"/>
            </w:r>
          </w:hyperlink>
        </w:p>
        <w:p w14:paraId="1957EEE0" w14:textId="2CF45AF7" w:rsidR="00962807" w:rsidRPr="00A7735C" w:rsidRDefault="00D405F9" w:rsidP="007B60BE">
          <w:pPr>
            <w:rPr>
              <w:rFonts w:ascii="Lato" w:hAnsi="Lato"/>
              <w:highlight w:val="yellow"/>
            </w:rPr>
          </w:pPr>
          <w:r w:rsidRPr="00A7735C">
            <w:rPr>
              <w:rFonts w:ascii="Lato" w:hAnsi="Lato"/>
              <w:highlight w:val="yellow"/>
            </w:rPr>
            <w:fldChar w:fldCharType="end"/>
          </w:r>
        </w:p>
      </w:sdtContent>
    </w:sdt>
    <w:bookmarkEnd w:id="1"/>
    <w:p w14:paraId="5E813675" w14:textId="77777777" w:rsidR="00087666" w:rsidRPr="00A7735C" w:rsidRDefault="00087666" w:rsidP="007B60BE">
      <w:pPr>
        <w:jc w:val="left"/>
        <w:rPr>
          <w:highlight w:val="yellow"/>
        </w:rPr>
        <w:sectPr w:rsidR="00087666" w:rsidRPr="00A7735C" w:rsidSect="00542F92">
          <w:pgSz w:w="16838" w:h="11906" w:orient="landscape"/>
          <w:pgMar w:top="1418" w:right="1418" w:bottom="1418" w:left="1418" w:header="709" w:footer="709" w:gutter="0"/>
          <w:cols w:num="2" w:space="720"/>
        </w:sectPr>
      </w:pPr>
    </w:p>
    <w:p w14:paraId="5F1FC6AB" w14:textId="54A16D43" w:rsidR="00087666" w:rsidRPr="007673C4" w:rsidRDefault="005C402B" w:rsidP="007B60BE">
      <w:pPr>
        <w:pStyle w:val="Style1baugeoisvallee"/>
        <w:rPr>
          <w:rFonts w:ascii="Lato" w:hAnsi="Lato"/>
        </w:rPr>
        <w:sectPr w:rsidR="00087666" w:rsidRPr="007673C4" w:rsidSect="00087666">
          <w:pgSz w:w="16838" w:h="11906" w:orient="landscape"/>
          <w:pgMar w:top="1418" w:right="1418" w:bottom="1418" w:left="1418" w:header="709" w:footer="709" w:gutter="0"/>
          <w:cols w:space="720"/>
        </w:sectPr>
      </w:pPr>
      <w:bookmarkStart w:id="3" w:name="_Toc115069163"/>
      <w:bookmarkStart w:id="4" w:name="_Toc115069224"/>
      <w:bookmarkStart w:id="5" w:name="_Toc120612145"/>
      <w:r w:rsidRPr="007673C4">
        <w:rPr>
          <w:rFonts w:ascii="Lato" w:hAnsi="Lato"/>
        </w:rPr>
        <w:lastRenderedPageBreak/>
        <w:t>Préambule</w:t>
      </w:r>
      <w:bookmarkEnd w:id="3"/>
      <w:bookmarkEnd w:id="4"/>
      <w:bookmarkEnd w:id="5"/>
    </w:p>
    <w:p w14:paraId="7085DA98" w14:textId="77777777" w:rsidR="00727B09" w:rsidRPr="007673C4" w:rsidRDefault="00727B09" w:rsidP="007B60BE">
      <w:pPr>
        <w:spacing w:after="120"/>
      </w:pPr>
      <w:bookmarkStart w:id="6" w:name="_Hlk77752416"/>
      <w:r w:rsidRPr="007673C4">
        <w:t>Le Code de la Construction et de l’Habitation définit le contenu d’un document d’orientations. Selon l’article R.302-1 :</w:t>
      </w:r>
    </w:p>
    <w:p w14:paraId="5A1FE4F7" w14:textId="77777777" w:rsidR="00727B09" w:rsidRPr="007673C4" w:rsidRDefault="00727B09" w:rsidP="007B60BE">
      <w:pPr>
        <w:spacing w:after="60"/>
      </w:pPr>
      <w:r w:rsidRPr="007673C4">
        <w:t>Le document d’orientations énonce, au vu du diagnostic, les principes et objectifs du programme local de l’habitat et indique notamment :</w:t>
      </w:r>
    </w:p>
    <w:p w14:paraId="149FB95D" w14:textId="77777777" w:rsidR="00727B09" w:rsidRPr="007673C4" w:rsidRDefault="00727B09" w:rsidP="007B60BE">
      <w:pPr>
        <w:spacing w:after="60"/>
      </w:pPr>
      <w:r w:rsidRPr="007673C4">
        <w:t>a) Les principes retenus pour permettre, dans le respect des objectifs de mixité sociale dans l’habitat, une offre suffisante, diversifiée et équilibrée des différents types de logements sur le territoire couvert par le programme local de l’habitat ;</w:t>
      </w:r>
    </w:p>
    <w:p w14:paraId="4E96F243" w14:textId="77777777" w:rsidR="00727B09" w:rsidRPr="007673C4" w:rsidRDefault="00727B09" w:rsidP="007B60BE">
      <w:pPr>
        <w:spacing w:after="60"/>
      </w:pPr>
      <w:r w:rsidRPr="007673C4">
        <w:t>b) Les principes retenus pour répondre aux besoins et, notamment, à ceux des personnes mal logées, défavorisées ou présentant des difficultés particulières ;</w:t>
      </w:r>
    </w:p>
    <w:p w14:paraId="0FD8C724" w14:textId="77777777" w:rsidR="00727B09" w:rsidRPr="007673C4" w:rsidRDefault="00727B09" w:rsidP="007B60BE">
      <w:pPr>
        <w:spacing w:after="60"/>
      </w:pPr>
      <w:r w:rsidRPr="007673C4">
        <w:t>c) Les axes principaux susceptibles de guider les politiques d’attribution des logements locatifs sociaux ;</w:t>
      </w:r>
    </w:p>
    <w:p w14:paraId="0A5C588B" w14:textId="77777777" w:rsidR="00727B09" w:rsidRPr="007673C4" w:rsidRDefault="00727B09" w:rsidP="007B60BE">
      <w:pPr>
        <w:spacing w:after="60"/>
      </w:pPr>
      <w:r w:rsidRPr="007673C4">
        <w:t>d) Les communes et, le cas échéant, secteurs géographiques et les catégories de logements sur lesquels des interventions publiques sont nécessaires ;</w:t>
      </w:r>
    </w:p>
    <w:p w14:paraId="13BD8346" w14:textId="77777777" w:rsidR="00727B09" w:rsidRPr="007673C4" w:rsidRDefault="00727B09" w:rsidP="007B60BE">
      <w:pPr>
        <w:spacing w:after="60"/>
      </w:pPr>
      <w:r w:rsidRPr="007673C4">
        <w:t>e) La politique envisagée en matière de requalification du parc public et privé existant, de lutte contre l’habitat indigne et de renouvellement urbain, en particulier les actions de rénovation urbaine au sens du chapitre II de la loi n° 2003-710 du 1er août 2003 et les actions de requalification des quartiers anciens dégradés au sens de l’article 25 de la loi n° 2009-323 du 25 mars 2009 de mobilisation pour le logement et la lutte contre l’exclusion ;</w:t>
      </w:r>
    </w:p>
    <w:p w14:paraId="6861BF70" w14:textId="77777777" w:rsidR="00727B09" w:rsidRPr="007673C4" w:rsidRDefault="00727B09" w:rsidP="007B60BE">
      <w:pPr>
        <w:spacing w:after="60"/>
      </w:pPr>
      <w:r w:rsidRPr="007673C4">
        <w:t>f) Les principaux axes d’une politique d’adaptation de l’habitat en faveur des personnes âgées et handicapées ;</w:t>
      </w:r>
    </w:p>
    <w:p w14:paraId="08FA0F92" w14:textId="77777777" w:rsidR="00727B09" w:rsidRPr="007673C4" w:rsidRDefault="00727B09" w:rsidP="007B60BE">
      <w:r w:rsidRPr="007673C4">
        <w:t>g) Les réponses apportées aux besoins particuliers de logement des jeunes, et notamment des étudiants.</w:t>
      </w:r>
    </w:p>
    <w:p w14:paraId="7C340C62" w14:textId="3EA41059" w:rsidR="00727B09" w:rsidRPr="00A7735C" w:rsidRDefault="00727B09" w:rsidP="007B60BE">
      <w:pPr>
        <w:rPr>
          <w:highlight w:val="yellow"/>
        </w:rPr>
      </w:pPr>
      <w:r w:rsidRPr="007673C4">
        <w:t xml:space="preserve">Le présent document énonce les Orientations Stratégiques du PLH de la Communauté </w:t>
      </w:r>
      <w:r w:rsidR="0015327E" w:rsidRPr="007673C4">
        <w:t xml:space="preserve">de Communes </w:t>
      </w:r>
      <w:r w:rsidR="00C81CEA">
        <w:t>du Grand Cubzaguais</w:t>
      </w:r>
      <w:r w:rsidRPr="007673C4">
        <w:t xml:space="preserve">. Ces objectifs et ces principes tiennent compte des dynamiques démographiques et économiques, de l’évaluation des besoins actuels et futurs en logement et hébergement, de la structuration territoriale (équipements, </w:t>
      </w:r>
      <w:r w:rsidRPr="007673C4">
        <w:t xml:space="preserve">transports, services) et des capacités de </w:t>
      </w:r>
      <w:r w:rsidRPr="00E30546">
        <w:t>développement</w:t>
      </w:r>
      <w:r w:rsidR="000F34B0">
        <w:t xml:space="preserve"> et la dynamique de projets</w:t>
      </w:r>
      <w:r w:rsidRPr="00E30546">
        <w:t xml:space="preserve"> </w:t>
      </w:r>
      <w:r w:rsidR="006414A8" w:rsidRPr="00E30546">
        <w:t xml:space="preserve">travaillées </w:t>
      </w:r>
      <w:r w:rsidR="00E30546" w:rsidRPr="00E30546">
        <w:t>conjointement avec l’ensemble des communes.</w:t>
      </w:r>
      <w:r w:rsidRPr="00E30546">
        <w:t xml:space="preserve"> </w:t>
      </w:r>
    </w:p>
    <w:bookmarkEnd w:id="6"/>
    <w:p w14:paraId="2C897137" w14:textId="4AA874B3" w:rsidR="00727B09" w:rsidRPr="00A7735C" w:rsidRDefault="00727B09" w:rsidP="007B60BE">
      <w:pPr>
        <w:rPr>
          <w:highlight w:val="yellow"/>
        </w:rPr>
        <w:sectPr w:rsidR="00727B09" w:rsidRPr="00A7735C" w:rsidSect="00727B09">
          <w:type w:val="continuous"/>
          <w:pgSz w:w="16838" w:h="11906" w:orient="landscape"/>
          <w:pgMar w:top="1417" w:right="1387" w:bottom="1417" w:left="1418" w:header="340" w:footer="340" w:gutter="0"/>
          <w:cols w:num="2" w:space="708"/>
          <w:docGrid w:linePitch="360"/>
        </w:sectPr>
      </w:pPr>
    </w:p>
    <w:p w14:paraId="68AC0F28" w14:textId="77777777" w:rsidR="00435338" w:rsidRDefault="00435338" w:rsidP="00435338">
      <w:pPr>
        <w:pStyle w:val="Style1baugeoisvallee"/>
        <w:jc w:val="center"/>
      </w:pPr>
    </w:p>
    <w:p w14:paraId="55B9062E" w14:textId="77777777" w:rsidR="00435338" w:rsidRDefault="00435338" w:rsidP="00435338">
      <w:pPr>
        <w:pStyle w:val="Style1baugeoisvallee"/>
        <w:jc w:val="center"/>
      </w:pPr>
    </w:p>
    <w:p w14:paraId="641FA31D" w14:textId="77777777" w:rsidR="00435338" w:rsidRDefault="00435338" w:rsidP="00435338">
      <w:pPr>
        <w:pStyle w:val="Style1baugeoisvallee"/>
        <w:jc w:val="center"/>
      </w:pPr>
    </w:p>
    <w:p w14:paraId="2B7881BC" w14:textId="6FEAC1DF" w:rsidR="00087666" w:rsidRPr="007673C4" w:rsidRDefault="00A441EC" w:rsidP="009C6B6C">
      <w:pPr>
        <w:pStyle w:val="Style1baugeoisvallee"/>
        <w:jc w:val="center"/>
        <w:sectPr w:rsidR="00087666" w:rsidRPr="007673C4" w:rsidSect="00087666">
          <w:pgSz w:w="16838" w:h="11906" w:orient="landscape"/>
          <w:pgMar w:top="1418" w:right="1418" w:bottom="1418" w:left="1418" w:header="709" w:footer="709" w:gutter="0"/>
          <w:cols w:space="720"/>
        </w:sectPr>
      </w:pPr>
      <w:bookmarkStart w:id="7" w:name="_Toc115069164"/>
      <w:bookmarkStart w:id="8" w:name="_Toc115069225"/>
      <w:bookmarkStart w:id="9" w:name="_Toc120612146"/>
      <w:r w:rsidRPr="007673C4">
        <w:t xml:space="preserve">La </w:t>
      </w:r>
      <w:r w:rsidRPr="00D55703">
        <w:t>définition</w:t>
      </w:r>
      <w:r w:rsidRPr="007673C4">
        <w:t xml:space="preserve"> des besoins en logements</w:t>
      </w:r>
      <w:r w:rsidR="00F126CC">
        <w:t xml:space="preserve"> pour le territoire </w:t>
      </w:r>
      <w:bookmarkEnd w:id="7"/>
      <w:bookmarkEnd w:id="8"/>
      <w:r w:rsidR="00D55703">
        <w:t>du Grand Cubzaguais</w:t>
      </w:r>
      <w:bookmarkEnd w:id="9"/>
    </w:p>
    <w:p w14:paraId="7B46CADD" w14:textId="77777777" w:rsidR="00435338" w:rsidRDefault="00435338">
      <w:pPr>
        <w:jc w:val="left"/>
        <w:rPr>
          <w:rFonts w:ascii="Lato Heavy" w:hAnsi="Lato Heavy" w:cs="Calibri Light"/>
          <w:b/>
          <w:bCs/>
          <w:color w:val="C27E3A"/>
          <w:sz w:val="28"/>
          <w:szCs w:val="28"/>
        </w:rPr>
      </w:pPr>
      <w:r>
        <w:br w:type="page"/>
      </w:r>
    </w:p>
    <w:p w14:paraId="13379344" w14:textId="2855E37E" w:rsidR="00C81CEA" w:rsidRDefault="00E55723" w:rsidP="007B60BE">
      <w:pPr>
        <w:pStyle w:val="Style2Baugeoisvallee"/>
        <w:numPr>
          <w:ilvl w:val="0"/>
          <w:numId w:val="5"/>
        </w:numPr>
      </w:pPr>
      <w:bookmarkStart w:id="10" w:name="_Toc115069165"/>
      <w:bookmarkStart w:id="11" w:name="_Toc115069226"/>
      <w:bookmarkStart w:id="12" w:name="_Toc120612147"/>
      <w:r w:rsidRPr="007673C4">
        <w:lastRenderedPageBreak/>
        <w:t>Les composantes des besoins en logements</w:t>
      </w:r>
      <w:bookmarkStart w:id="13" w:name="_Hlk77753382"/>
      <w:bookmarkEnd w:id="10"/>
      <w:bookmarkEnd w:id="11"/>
      <w:bookmarkEnd w:id="12"/>
    </w:p>
    <w:p w14:paraId="2FE51383" w14:textId="77777777" w:rsidR="00AC4384" w:rsidRPr="007673C4" w:rsidRDefault="00AC4384" w:rsidP="007B60BE">
      <w:r w:rsidRPr="007673C4">
        <w:t>La création de nouveaux logements répond à plusieurs besoins :</w:t>
      </w:r>
    </w:p>
    <w:p w14:paraId="022A4702" w14:textId="0B2A3442" w:rsidR="00AC4384" w:rsidRPr="00D272F6" w:rsidRDefault="00AC4384" w:rsidP="007C2A91">
      <w:pPr>
        <w:pStyle w:val="Paragraphedeliste"/>
        <w:numPr>
          <w:ilvl w:val="0"/>
          <w:numId w:val="9"/>
        </w:numPr>
        <w:spacing w:after="120"/>
        <w:rPr>
          <w:b/>
          <w:bCs/>
        </w:rPr>
      </w:pPr>
      <w:r w:rsidRPr="00D272F6">
        <w:rPr>
          <w:b/>
          <w:bCs/>
        </w:rPr>
        <w:t>Les besoins liés à l’augmentation de la population</w:t>
      </w:r>
      <w:r w:rsidR="00AD5987" w:rsidRPr="00D272F6">
        <w:rPr>
          <w:b/>
          <w:bCs/>
        </w:rPr>
        <w:t>,</w:t>
      </w:r>
    </w:p>
    <w:p w14:paraId="2AF2D6F8" w14:textId="6D236EB6" w:rsidR="00AC4384" w:rsidRPr="007673C4" w:rsidRDefault="00AC4384" w:rsidP="007C2A91">
      <w:pPr>
        <w:pStyle w:val="Paragraphedeliste"/>
        <w:numPr>
          <w:ilvl w:val="0"/>
          <w:numId w:val="10"/>
        </w:numPr>
        <w:spacing w:after="120"/>
      </w:pPr>
      <w:r w:rsidRPr="007673C4">
        <w:t>Les naissances sur le territoire</w:t>
      </w:r>
      <w:r w:rsidR="00AD5987">
        <w:t>,</w:t>
      </w:r>
    </w:p>
    <w:p w14:paraId="412DA743" w14:textId="3ECE014D" w:rsidR="00AC4384" w:rsidRPr="007673C4" w:rsidRDefault="00AC4384" w:rsidP="007C2A91">
      <w:pPr>
        <w:pStyle w:val="Paragraphedeliste"/>
        <w:numPr>
          <w:ilvl w:val="0"/>
          <w:numId w:val="10"/>
        </w:numPr>
        <w:spacing w:after="120"/>
      </w:pPr>
      <w:r w:rsidRPr="007673C4">
        <w:t>Les arrivées de nouveaux ménages s’installant sur le territoire</w:t>
      </w:r>
      <w:r w:rsidR="00AD5987">
        <w:t>.</w:t>
      </w:r>
    </w:p>
    <w:p w14:paraId="0F76848B" w14:textId="77777777" w:rsidR="00AC4384" w:rsidRPr="007673C4" w:rsidRDefault="00AC4384" w:rsidP="007B60BE">
      <w:pPr>
        <w:pStyle w:val="Paragraphedeliste"/>
      </w:pPr>
    </w:p>
    <w:p w14:paraId="50C77BBF" w14:textId="77777777" w:rsidR="00AC4384" w:rsidRPr="007673C4" w:rsidRDefault="00AC4384" w:rsidP="007C2A91">
      <w:pPr>
        <w:pStyle w:val="Paragraphedeliste"/>
        <w:numPr>
          <w:ilvl w:val="0"/>
          <w:numId w:val="9"/>
        </w:numPr>
        <w:spacing w:after="120"/>
      </w:pPr>
      <w:r w:rsidRPr="00D272F6">
        <w:rPr>
          <w:b/>
          <w:bCs/>
        </w:rPr>
        <w:t>Les besoins liés au maintien de la population</w:t>
      </w:r>
      <w:r w:rsidRPr="007673C4">
        <w:t xml:space="preserve"> (appelé également Point Mort de la construction). Les quatre postes du Point Mort sont les suivants :</w:t>
      </w:r>
    </w:p>
    <w:p w14:paraId="0FE33185" w14:textId="1D9A657C" w:rsidR="00AC4384" w:rsidRPr="007673C4" w:rsidRDefault="00AC4384" w:rsidP="007C2A91">
      <w:pPr>
        <w:pStyle w:val="Paragraphedeliste"/>
        <w:numPr>
          <w:ilvl w:val="0"/>
          <w:numId w:val="11"/>
        </w:numPr>
        <w:spacing w:after="120"/>
      </w:pPr>
      <w:r w:rsidRPr="007673C4">
        <w:t>Le desserrement des ménages</w:t>
      </w:r>
      <w:r w:rsidR="006C7E49" w:rsidRPr="007673C4">
        <w:t>,</w:t>
      </w:r>
    </w:p>
    <w:p w14:paraId="19EF7AB5" w14:textId="4733F819" w:rsidR="00AC4384" w:rsidRPr="007673C4" w:rsidRDefault="00AC4384" w:rsidP="007C2A91">
      <w:pPr>
        <w:pStyle w:val="Paragraphedeliste"/>
        <w:numPr>
          <w:ilvl w:val="0"/>
          <w:numId w:val="11"/>
        </w:numPr>
        <w:spacing w:after="120"/>
      </w:pPr>
      <w:r w:rsidRPr="007673C4">
        <w:t>Le renouvellement du parc</w:t>
      </w:r>
      <w:r w:rsidR="006C7E49" w:rsidRPr="007673C4">
        <w:t>,</w:t>
      </w:r>
    </w:p>
    <w:p w14:paraId="13433EDC" w14:textId="2FC1BDCF" w:rsidR="00AC4384" w:rsidRPr="007673C4" w:rsidRDefault="00AC4384" w:rsidP="007C2A91">
      <w:pPr>
        <w:pStyle w:val="Paragraphedeliste"/>
        <w:numPr>
          <w:ilvl w:val="0"/>
          <w:numId w:val="11"/>
        </w:numPr>
        <w:spacing w:after="120"/>
      </w:pPr>
      <w:r w:rsidRPr="007673C4">
        <w:t>La variation des résidences secondaires</w:t>
      </w:r>
      <w:r w:rsidR="006C7E49" w:rsidRPr="007673C4">
        <w:t>,</w:t>
      </w:r>
    </w:p>
    <w:p w14:paraId="15CF2DE1" w14:textId="369B892A" w:rsidR="00AC4384" w:rsidRPr="007673C4" w:rsidRDefault="00AC4384" w:rsidP="007C2A91">
      <w:pPr>
        <w:pStyle w:val="Paragraphedeliste"/>
        <w:numPr>
          <w:ilvl w:val="0"/>
          <w:numId w:val="11"/>
        </w:numPr>
        <w:spacing w:after="120"/>
      </w:pPr>
      <w:r w:rsidRPr="007673C4">
        <w:t>La variation de la vacance</w:t>
      </w:r>
      <w:r w:rsidR="006C7E49" w:rsidRPr="007673C4">
        <w:t>.</w:t>
      </w:r>
    </w:p>
    <w:p w14:paraId="481FCDCE" w14:textId="77777777" w:rsidR="00AC4384" w:rsidRPr="00A7735C" w:rsidRDefault="00AC4384" w:rsidP="007B60BE">
      <w:pPr>
        <w:rPr>
          <w:highlight w:val="yellow"/>
        </w:rPr>
      </w:pPr>
    </w:p>
    <w:p w14:paraId="51D23FF5" w14:textId="77777777" w:rsidR="007F683E" w:rsidRDefault="00AC4384" w:rsidP="007B60BE">
      <w:pPr>
        <w:rPr>
          <w:b/>
          <w:bCs/>
        </w:rPr>
      </w:pPr>
      <w:r w:rsidRPr="007673C4">
        <w:rPr>
          <w:b/>
          <w:bCs/>
        </w:rPr>
        <w:t>Les besoins à satisfaire localement :</w:t>
      </w:r>
      <w:bookmarkEnd w:id="13"/>
    </w:p>
    <w:p w14:paraId="5C357284" w14:textId="285A80EF" w:rsidR="00711E8F" w:rsidRDefault="00DE3659" w:rsidP="00711E8F">
      <w:pPr>
        <w:spacing w:after="0"/>
      </w:pPr>
      <w:r>
        <w:t>Le Grand Cubzaguais, situé aux portes de la métropole bordelaise</w:t>
      </w:r>
      <w:r w:rsidR="00FB4048">
        <w:t>,</w:t>
      </w:r>
      <w:r>
        <w:t xml:space="preserve"> connaît une croissance</w:t>
      </w:r>
      <w:r w:rsidR="00FB4048">
        <w:t xml:space="preserve"> démographique</w:t>
      </w:r>
      <w:r>
        <w:t xml:space="preserve"> </w:t>
      </w:r>
      <w:r w:rsidR="00711E8F">
        <w:t>régulière et supérieure à la moyenne départementale, liée essentiellement à l’arrivée de nouveaux ménages.</w:t>
      </w:r>
    </w:p>
    <w:p w14:paraId="7B88B030" w14:textId="76690391" w:rsidR="00711E8F" w:rsidRPr="00711E8F" w:rsidRDefault="00711E8F" w:rsidP="00FB4048">
      <w:pPr>
        <w:spacing w:after="0"/>
        <w:rPr>
          <w:b/>
        </w:rPr>
      </w:pPr>
      <w:r w:rsidRPr="00711E8F">
        <w:t xml:space="preserve">Cette dynamique démographique peut en partie s’expliquer par un </w:t>
      </w:r>
      <w:r w:rsidRPr="00711E8F">
        <w:rPr>
          <w:b/>
          <w:bCs/>
        </w:rPr>
        <w:t>renforcement de la tension du marché</w:t>
      </w:r>
      <w:r w:rsidRPr="00711E8F">
        <w:rPr>
          <w:b/>
        </w:rPr>
        <w:t xml:space="preserve"> observable sur les communes de la métropole bordelaise, avec pour effet, un report des ménages sur des territoires tels que le Grand Cubzaguais, plus accessible, présentant des prix plus attractifs, et au cadre de vie</w:t>
      </w:r>
      <w:r w:rsidR="00B262F8">
        <w:rPr>
          <w:b/>
        </w:rPr>
        <w:t xml:space="preserve"> plus rural et</w:t>
      </w:r>
      <w:r w:rsidRPr="00711E8F">
        <w:rPr>
          <w:b/>
        </w:rPr>
        <w:t xml:space="preserve"> agréable.</w:t>
      </w:r>
    </w:p>
    <w:p w14:paraId="6A62249E" w14:textId="77777777" w:rsidR="00711E8F" w:rsidRDefault="00711E8F" w:rsidP="00FB4048">
      <w:pPr>
        <w:spacing w:after="0"/>
      </w:pPr>
    </w:p>
    <w:p w14:paraId="3D828840" w14:textId="5086726F" w:rsidR="00711E8F" w:rsidRDefault="00711E8F" w:rsidP="00711E8F">
      <w:pPr>
        <w:kinsoku w:val="0"/>
        <w:overflowPunct w:val="0"/>
        <w:spacing w:after="0"/>
        <w:textAlignment w:val="baseline"/>
        <w:rPr>
          <w:rFonts w:cs="Arial"/>
          <w:bCs/>
          <w:color w:val="000000" w:themeColor="text1"/>
          <w:kern w:val="24"/>
        </w:rPr>
      </w:pPr>
      <w:r>
        <w:t xml:space="preserve">Sur la dernière période intercensitaire, </w:t>
      </w:r>
      <w:r>
        <w:rPr>
          <w:rFonts w:cs="Arial"/>
          <w:b/>
          <w:bCs/>
          <w:color w:val="000000" w:themeColor="text1"/>
          <w:kern w:val="24"/>
        </w:rPr>
        <w:t>la</w:t>
      </w:r>
      <w:r w:rsidRPr="00876EE8">
        <w:rPr>
          <w:rFonts w:cs="Arial"/>
          <w:b/>
          <w:bCs/>
          <w:color w:val="000000" w:themeColor="text1"/>
          <w:kern w:val="24"/>
        </w:rPr>
        <w:t xml:space="preserve"> croissance démographique reste dynamique</w:t>
      </w:r>
      <w:r>
        <w:rPr>
          <w:rFonts w:cs="Arial"/>
          <w:b/>
          <w:bCs/>
          <w:color w:val="000000" w:themeColor="text1"/>
          <w:kern w:val="24"/>
        </w:rPr>
        <w:t xml:space="preserve"> </w:t>
      </w:r>
      <w:r w:rsidRPr="00380B91">
        <w:rPr>
          <w:rFonts w:cs="Arial"/>
          <w:b/>
          <w:bCs/>
          <w:color w:val="000000" w:themeColor="text1"/>
          <w:kern w:val="24"/>
        </w:rPr>
        <w:t xml:space="preserve">sur </w:t>
      </w:r>
      <w:r>
        <w:rPr>
          <w:rFonts w:cs="Arial"/>
          <w:b/>
          <w:bCs/>
          <w:color w:val="000000" w:themeColor="text1"/>
          <w:kern w:val="24"/>
        </w:rPr>
        <w:t>le Grand Cubzaguais</w:t>
      </w:r>
      <w:r w:rsidRPr="00380B91">
        <w:rPr>
          <w:rFonts w:cs="Arial"/>
          <w:b/>
          <w:bCs/>
          <w:color w:val="000000" w:themeColor="text1"/>
          <w:kern w:val="24"/>
        </w:rPr>
        <w:t xml:space="preserve"> </w:t>
      </w:r>
      <w:r>
        <w:rPr>
          <w:rFonts w:cs="Arial"/>
          <w:bCs/>
          <w:color w:val="000000" w:themeColor="text1"/>
          <w:kern w:val="24"/>
        </w:rPr>
        <w:t>(+1,6</w:t>
      </w:r>
      <w:r w:rsidRPr="00380B91">
        <w:rPr>
          <w:rFonts w:cs="Arial"/>
          <w:bCs/>
          <w:color w:val="000000" w:themeColor="text1"/>
          <w:kern w:val="24"/>
        </w:rPr>
        <w:t xml:space="preserve">% par an, soit </w:t>
      </w:r>
      <w:r w:rsidR="00F2622B" w:rsidRPr="00F2622B">
        <w:rPr>
          <w:rFonts w:cs="Arial"/>
          <w:bCs/>
          <w:color w:val="000000" w:themeColor="text1"/>
          <w:kern w:val="24"/>
        </w:rPr>
        <w:t>560</w:t>
      </w:r>
      <w:r w:rsidRPr="00380B91">
        <w:rPr>
          <w:rFonts w:cs="Arial"/>
          <w:bCs/>
          <w:color w:val="000000" w:themeColor="text1"/>
          <w:kern w:val="24"/>
        </w:rPr>
        <w:t xml:space="preserve"> habitants supplémentaires par an</w:t>
      </w:r>
      <w:r>
        <w:rPr>
          <w:rFonts w:cs="Arial"/>
          <w:bCs/>
          <w:color w:val="000000" w:themeColor="text1"/>
          <w:kern w:val="24"/>
        </w:rPr>
        <w:t xml:space="preserve">), </w:t>
      </w:r>
      <w:r w:rsidRPr="00380B91">
        <w:rPr>
          <w:rFonts w:cs="Arial"/>
          <w:b/>
          <w:bCs/>
          <w:color w:val="000000" w:themeColor="text1"/>
          <w:kern w:val="24"/>
        </w:rPr>
        <w:t xml:space="preserve">mais à un rythme </w:t>
      </w:r>
      <w:r>
        <w:rPr>
          <w:rFonts w:cs="Arial"/>
          <w:b/>
          <w:bCs/>
          <w:color w:val="000000" w:themeColor="text1"/>
          <w:kern w:val="24"/>
        </w:rPr>
        <w:t xml:space="preserve">légèrement </w:t>
      </w:r>
      <w:r w:rsidRPr="00380B91">
        <w:rPr>
          <w:rFonts w:cs="Arial"/>
          <w:b/>
          <w:bCs/>
          <w:color w:val="000000" w:themeColor="text1"/>
          <w:kern w:val="24"/>
        </w:rPr>
        <w:t xml:space="preserve">moins soutenu que sur la période passée </w:t>
      </w:r>
      <w:r>
        <w:rPr>
          <w:rFonts w:cs="Arial"/>
          <w:bCs/>
          <w:color w:val="000000" w:themeColor="text1"/>
          <w:kern w:val="24"/>
        </w:rPr>
        <w:t>avec :</w:t>
      </w:r>
    </w:p>
    <w:p w14:paraId="53B1E29B" w14:textId="36C66193" w:rsidR="00711E8F" w:rsidRPr="00711E8F" w:rsidRDefault="00711E8F" w:rsidP="00D37292">
      <w:pPr>
        <w:pStyle w:val="Paragraphedeliste"/>
        <w:numPr>
          <w:ilvl w:val="0"/>
          <w:numId w:val="24"/>
        </w:numPr>
        <w:kinsoku w:val="0"/>
        <w:overflowPunct w:val="0"/>
        <w:spacing w:after="0"/>
        <w:textAlignment w:val="baseline"/>
        <w:rPr>
          <w:rFonts w:eastAsia="Times New Roman"/>
        </w:rPr>
      </w:pPr>
      <w:r w:rsidRPr="00711E8F">
        <w:rPr>
          <w:rFonts w:cs="Arial"/>
          <w:b/>
          <w:color w:val="000000" w:themeColor="text1"/>
          <w:kern w:val="24"/>
        </w:rPr>
        <w:t>Un ralentissement du solde migratoire</w:t>
      </w:r>
      <w:r w:rsidRPr="00711E8F">
        <w:rPr>
          <w:rFonts w:cs="Arial"/>
          <w:color w:val="000000" w:themeColor="text1"/>
          <w:kern w:val="24"/>
        </w:rPr>
        <w:t xml:space="preserve"> (+1,9% par an entre 2008 et 2013 et +1,2% par an entre 2013 et 2019), à un niveau qui reste cependant nettement supérieure à la moyenne </w:t>
      </w:r>
      <w:r>
        <w:rPr>
          <w:rFonts w:cs="Arial"/>
          <w:color w:val="000000" w:themeColor="text1"/>
          <w:kern w:val="24"/>
        </w:rPr>
        <w:t>départementale</w:t>
      </w:r>
      <w:r w:rsidRPr="00711E8F">
        <w:rPr>
          <w:rFonts w:cs="Arial"/>
          <w:color w:val="000000" w:themeColor="text1"/>
          <w:kern w:val="24"/>
        </w:rPr>
        <w:t xml:space="preserve"> (+0,8% par an entre 2013 et 2019), </w:t>
      </w:r>
    </w:p>
    <w:p w14:paraId="6A4F289A" w14:textId="35BAD780" w:rsidR="00711E8F" w:rsidRPr="005B75B2" w:rsidRDefault="00711E8F" w:rsidP="00D37292">
      <w:pPr>
        <w:pStyle w:val="Paragraphedeliste"/>
        <w:numPr>
          <w:ilvl w:val="0"/>
          <w:numId w:val="24"/>
        </w:numPr>
        <w:kinsoku w:val="0"/>
        <w:overflowPunct w:val="0"/>
        <w:spacing w:after="0"/>
        <w:textAlignment w:val="baseline"/>
        <w:rPr>
          <w:rFonts w:eastAsia="Times New Roman"/>
        </w:rPr>
      </w:pPr>
      <w:r w:rsidRPr="005B75B2">
        <w:rPr>
          <w:rFonts w:cs="Arial"/>
          <w:b/>
          <w:color w:val="000000" w:themeColor="text1"/>
          <w:kern w:val="24"/>
        </w:rPr>
        <w:t xml:space="preserve">Un </w:t>
      </w:r>
      <w:r w:rsidR="00B262F8">
        <w:rPr>
          <w:rFonts w:cs="Arial"/>
          <w:b/>
          <w:color w:val="000000" w:themeColor="text1"/>
          <w:kern w:val="24"/>
        </w:rPr>
        <w:t xml:space="preserve">léger </w:t>
      </w:r>
      <w:r w:rsidRPr="005B75B2">
        <w:rPr>
          <w:rFonts w:cs="Arial"/>
          <w:b/>
          <w:color w:val="000000" w:themeColor="text1"/>
          <w:kern w:val="24"/>
        </w:rPr>
        <w:t>recul du solde naturel</w:t>
      </w:r>
      <w:r w:rsidRPr="005B75B2">
        <w:rPr>
          <w:rFonts w:cs="Arial"/>
          <w:color w:val="000000" w:themeColor="text1"/>
          <w:kern w:val="24"/>
        </w:rPr>
        <w:t xml:space="preserve"> avec un plafonnement des naissances et une forte hausse des décès liés au vieillissement de la population (solde naturel de +0,5% par an entre 2008 et 2</w:t>
      </w:r>
      <w:r w:rsidR="005B75B2" w:rsidRPr="005B75B2">
        <w:rPr>
          <w:rFonts w:cs="Arial"/>
          <w:color w:val="000000" w:themeColor="text1"/>
          <w:kern w:val="24"/>
        </w:rPr>
        <w:t>013 / + 0,4</w:t>
      </w:r>
      <w:r w:rsidRPr="005B75B2">
        <w:rPr>
          <w:rFonts w:cs="Arial"/>
          <w:color w:val="000000" w:themeColor="text1"/>
          <w:kern w:val="24"/>
        </w:rPr>
        <w:t>% entre 2013 et 2019).</w:t>
      </w:r>
    </w:p>
    <w:p w14:paraId="21D3E2EA" w14:textId="77777777" w:rsidR="00FB4048" w:rsidRDefault="00FB4048" w:rsidP="00DE3659"/>
    <w:p w14:paraId="16C17DCD" w14:textId="414396CB" w:rsidR="00FB4048" w:rsidRDefault="00FB4048" w:rsidP="00DE3659">
      <w:r w:rsidRPr="00FB4048">
        <w:rPr>
          <w:noProof/>
          <w:lang w:eastAsia="fr-FR"/>
        </w:rPr>
        <w:drawing>
          <wp:inline distT="0" distB="0" distL="0" distR="0" wp14:anchorId="558B1FF9" wp14:editId="292020EB">
            <wp:extent cx="4057650" cy="215924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13" r="3317" b="8532"/>
                    <a:stretch/>
                  </pic:blipFill>
                  <pic:spPr bwMode="auto">
                    <a:xfrm>
                      <a:off x="0" y="0"/>
                      <a:ext cx="4061875" cy="2161491"/>
                    </a:xfrm>
                    <a:prstGeom prst="rect">
                      <a:avLst/>
                    </a:prstGeom>
                    <a:noFill/>
                    <a:ln>
                      <a:noFill/>
                    </a:ln>
                    <a:extLst>
                      <a:ext uri="{53640926-AAD7-44D8-BBD7-CCE9431645EC}">
                        <a14:shadowObscured xmlns:a14="http://schemas.microsoft.com/office/drawing/2010/main"/>
                      </a:ext>
                    </a:extLst>
                  </pic:spPr>
                </pic:pic>
              </a:graphicData>
            </a:graphic>
          </wp:inline>
        </w:drawing>
      </w:r>
    </w:p>
    <w:p w14:paraId="0848049F" w14:textId="77777777" w:rsidR="00FB4048" w:rsidRPr="000C19B5" w:rsidRDefault="00FB4048" w:rsidP="00DE3659"/>
    <w:p w14:paraId="5A791F49" w14:textId="5DF8B8DC" w:rsidR="00C30132" w:rsidRPr="00C81CEA" w:rsidRDefault="00FB4048" w:rsidP="00711E8F">
      <w:pPr>
        <w:rPr>
          <w:highlight w:val="yellow"/>
        </w:rPr>
      </w:pPr>
      <w:r w:rsidRPr="00FB4048">
        <w:rPr>
          <w:noProof/>
          <w:lang w:eastAsia="fr-FR"/>
        </w:rPr>
        <w:drawing>
          <wp:inline distT="0" distB="0" distL="0" distR="0" wp14:anchorId="2ABB3A83" wp14:editId="67C3B272">
            <wp:extent cx="4178724" cy="2133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14" r="4504"/>
                    <a:stretch/>
                  </pic:blipFill>
                  <pic:spPr bwMode="auto">
                    <a:xfrm>
                      <a:off x="0" y="0"/>
                      <a:ext cx="4196176" cy="2142511"/>
                    </a:xfrm>
                    <a:prstGeom prst="rect">
                      <a:avLst/>
                    </a:prstGeom>
                    <a:noFill/>
                    <a:ln>
                      <a:noFill/>
                    </a:ln>
                    <a:extLst>
                      <a:ext uri="{53640926-AAD7-44D8-BBD7-CCE9431645EC}">
                        <a14:shadowObscured xmlns:a14="http://schemas.microsoft.com/office/drawing/2010/main"/>
                      </a:ext>
                    </a:extLst>
                  </pic:spPr>
                </pic:pic>
              </a:graphicData>
            </a:graphic>
          </wp:inline>
        </w:drawing>
      </w:r>
    </w:p>
    <w:p w14:paraId="2586B625" w14:textId="77777777" w:rsidR="00DE3659" w:rsidRPr="00DE3659" w:rsidRDefault="004336A5" w:rsidP="00DE3659">
      <w:pPr>
        <w:spacing w:after="0"/>
      </w:pPr>
      <w:r w:rsidRPr="00DE3659">
        <w:lastRenderedPageBreak/>
        <w:t>Ainsi, plusieurs besoins sont à satisfaire sur</w:t>
      </w:r>
      <w:r w:rsidR="00DE3659" w:rsidRPr="00DE3659">
        <w:t xml:space="preserve"> le territoire du Grand Cubzaguais :</w:t>
      </w:r>
    </w:p>
    <w:p w14:paraId="2B8364F7" w14:textId="77777777" w:rsidR="00DE3659" w:rsidRPr="00DE3659" w:rsidRDefault="004336A5" w:rsidP="00D37292">
      <w:pPr>
        <w:pStyle w:val="Paragraphedeliste"/>
        <w:numPr>
          <w:ilvl w:val="0"/>
          <w:numId w:val="23"/>
        </w:numPr>
        <w:spacing w:after="0"/>
      </w:pPr>
      <w:r w:rsidRPr="00DE3659">
        <w:t>Bien que le marché immobilier soit encore abordable</w:t>
      </w:r>
      <w:r w:rsidR="00DE3659" w:rsidRPr="00DE3659">
        <w:t xml:space="preserve"> par rapport à la métropole bordelaise, l</w:t>
      </w:r>
      <w:r w:rsidRPr="00DE3659">
        <w:rPr>
          <w:b/>
        </w:rPr>
        <w:t>es jeunes ménages, les primo-accédants et les jeunes familles</w:t>
      </w:r>
      <w:r w:rsidRPr="00DE3659">
        <w:t xml:space="preserve">, </w:t>
      </w:r>
      <w:r w:rsidRPr="00DE3659">
        <w:rPr>
          <w:b/>
        </w:rPr>
        <w:t>vont éprouver de plus en plus de difficultés à s’installer et se maintenir sur l’intercommunalité</w:t>
      </w:r>
      <w:r w:rsidRPr="00DE3659">
        <w:t xml:space="preserve"> du fait de la hausse des prix</w:t>
      </w:r>
      <w:r w:rsidR="00DE3659" w:rsidRPr="00DE3659">
        <w:t xml:space="preserve"> sur l’ensemble des segments du parc</w:t>
      </w:r>
      <w:r w:rsidRPr="00DE3659">
        <w:t xml:space="preserve"> et d’un manque d’offre (accession et location), </w:t>
      </w:r>
    </w:p>
    <w:p w14:paraId="2961E758" w14:textId="1A3FA2E0" w:rsidR="00DE3659" w:rsidRPr="00DE3659" w:rsidRDefault="00DE3659" w:rsidP="00D37292">
      <w:pPr>
        <w:pStyle w:val="Paragraphedeliste"/>
        <w:numPr>
          <w:ilvl w:val="0"/>
          <w:numId w:val="23"/>
        </w:numPr>
        <w:spacing w:line="252" w:lineRule="auto"/>
        <w:rPr>
          <w:noProof/>
        </w:rPr>
      </w:pPr>
      <w:r w:rsidRPr="00DE3659">
        <w:rPr>
          <w:b/>
          <w:noProof/>
        </w:rPr>
        <w:t xml:space="preserve">Le territoire est également attractif, mais dans une moindre mesure, pour les actifs en fin de carrière et les jeunes retraités </w:t>
      </w:r>
      <w:r w:rsidRPr="00DE3659">
        <w:rPr>
          <w:noProof/>
        </w:rPr>
        <w:t>qui souhaitent poursuivre leur parcours résidentiel sur un territoire qui dispose des aménités urbaines nécessaires (commerces, services de proximité, etc.).</w:t>
      </w:r>
    </w:p>
    <w:p w14:paraId="6C9CE32E" w14:textId="69E12F4E" w:rsidR="00DE3659" w:rsidRPr="00DE3659" w:rsidRDefault="00DE3659" w:rsidP="00D37292">
      <w:pPr>
        <w:pStyle w:val="Paragraphedeliste"/>
        <w:numPr>
          <w:ilvl w:val="0"/>
          <w:numId w:val="23"/>
        </w:numPr>
        <w:spacing w:after="0"/>
      </w:pPr>
      <w:r w:rsidRPr="00DE3659">
        <w:t xml:space="preserve">Des besoins plus ponctuels peuvent nécessiter le développement d’une offre d’hébergement ou offre adaptée, actuellement insuffisante pour répondre à l’ensemble des besoins identifiés notamment pour </w:t>
      </w:r>
      <w:r w:rsidRPr="00DE3659">
        <w:rPr>
          <w:b/>
        </w:rPr>
        <w:t>les jeunes</w:t>
      </w:r>
      <w:r w:rsidRPr="00DE3659">
        <w:t xml:space="preserve"> en formation (apprentis, stagiaires),</w:t>
      </w:r>
      <w:r w:rsidRPr="00DE3659">
        <w:rPr>
          <w:b/>
          <w:bCs/>
        </w:rPr>
        <w:t xml:space="preserve"> les ménages en situation de fragilité socio-économique, etc</w:t>
      </w:r>
      <w:r w:rsidRPr="00DE3659">
        <w:t>. Plusieurs pistes sont en cours de réflexion pour proposer une offre en d’hébergement structurée répondant au plus près des besoins de ces ménages (réflexions autour d’un Foyer Jeunes Travailleurs</w:t>
      </w:r>
      <w:r w:rsidR="00F2622B">
        <w:t xml:space="preserve"> notamment</w:t>
      </w:r>
      <w:r w:rsidRPr="00DE3659">
        <w:t>).</w:t>
      </w:r>
    </w:p>
    <w:p w14:paraId="365817FC" w14:textId="77777777" w:rsidR="00DE3659" w:rsidRPr="00DE3659" w:rsidRDefault="00DE3659" w:rsidP="00DE3659">
      <w:pPr>
        <w:spacing w:line="252" w:lineRule="auto"/>
        <w:ind w:left="360"/>
        <w:rPr>
          <w:noProof/>
        </w:rPr>
      </w:pPr>
    </w:p>
    <w:p w14:paraId="5E0DAF0A" w14:textId="77777777" w:rsidR="004336A5" w:rsidRPr="00DE3659" w:rsidRDefault="004336A5" w:rsidP="004336A5">
      <w:pPr>
        <w:spacing w:after="0"/>
      </w:pPr>
      <w:r w:rsidRPr="00DE3659">
        <w:t>En ce sens, dans ce contexte post crise sanitaire, il est nécessaire d’accompagner l’attractivité auprès des ménages du territoire et proposer une nouvelle offre diversifiée, tant sur le segment locatif qu’en accession, à des prix abordables.</w:t>
      </w:r>
    </w:p>
    <w:p w14:paraId="7BAA6936" w14:textId="77777777" w:rsidR="00C30132" w:rsidRPr="00C81CEA" w:rsidRDefault="00C30132" w:rsidP="00C30132">
      <w:pPr>
        <w:spacing w:after="0"/>
        <w:rPr>
          <w:highlight w:val="yellow"/>
        </w:rPr>
      </w:pPr>
    </w:p>
    <w:p w14:paraId="554CF563" w14:textId="355C5F46" w:rsidR="00AC4384" w:rsidRPr="0088296A" w:rsidRDefault="00C30132" w:rsidP="007B60BE">
      <w:pPr>
        <w:spacing w:after="0"/>
        <w:rPr>
          <w:lang w:eastAsia="fr-FR"/>
        </w:rPr>
      </w:pPr>
      <w:r w:rsidRPr="0088296A">
        <w:rPr>
          <w:lang w:eastAsia="fr-FR"/>
        </w:rPr>
        <w:t>L</w:t>
      </w:r>
      <w:r w:rsidR="00AC4384" w:rsidRPr="0088296A">
        <w:rPr>
          <w:lang w:eastAsia="fr-FR"/>
        </w:rPr>
        <w:t>e développement d’une offre de logements peut être satisfait via :</w:t>
      </w:r>
    </w:p>
    <w:p w14:paraId="046EB527" w14:textId="77777777" w:rsidR="00AC4384" w:rsidRPr="0088296A" w:rsidRDefault="00AC4384" w:rsidP="007C2A91">
      <w:pPr>
        <w:pStyle w:val="Paragraphedeliste"/>
        <w:numPr>
          <w:ilvl w:val="0"/>
          <w:numId w:val="8"/>
        </w:numPr>
        <w:spacing w:after="0"/>
        <w:rPr>
          <w:lang w:eastAsia="fr-FR"/>
        </w:rPr>
      </w:pPr>
      <w:r w:rsidRPr="0088296A">
        <w:rPr>
          <w:lang w:eastAsia="fr-FR"/>
        </w:rPr>
        <w:t>La production neuve : sur foncier vierge ou par le biais d’opérations de renouvellement urbain,</w:t>
      </w:r>
    </w:p>
    <w:p w14:paraId="26285902" w14:textId="77777777" w:rsidR="00AC4384" w:rsidRPr="0088296A" w:rsidRDefault="00AC4384" w:rsidP="007C2A91">
      <w:pPr>
        <w:pStyle w:val="Paragraphedeliste"/>
        <w:numPr>
          <w:ilvl w:val="0"/>
          <w:numId w:val="8"/>
        </w:numPr>
        <w:spacing w:after="120"/>
      </w:pPr>
      <w:r w:rsidRPr="0088296A">
        <w:rPr>
          <w:bCs/>
          <w:lang w:eastAsia="fr-FR"/>
        </w:rPr>
        <w:t>La mobilisation du parc existant :</w:t>
      </w:r>
      <w:r w:rsidRPr="0088296A">
        <w:rPr>
          <w:b/>
          <w:bCs/>
          <w:lang w:eastAsia="fr-FR"/>
        </w:rPr>
        <w:t xml:space="preserve"> </w:t>
      </w:r>
      <w:r w:rsidRPr="0088296A">
        <w:rPr>
          <w:lang w:eastAsia="fr-FR"/>
        </w:rPr>
        <w:t>consistant en la remise sur le marché à titre principal, de logements vacants ou par transformation d’usage.</w:t>
      </w:r>
    </w:p>
    <w:p w14:paraId="74EB7246" w14:textId="77777777" w:rsidR="00AC4384" w:rsidRPr="0088296A" w:rsidRDefault="00AC4384" w:rsidP="007B60BE">
      <w:r w:rsidRPr="0088296A">
        <w:t xml:space="preserve">Ces différents postes, explicités ci-après, sont à étudier de manière rétrospective afin d’estimer l’impact démographique du scénario de production de logements retenu par les élus dans le cadre de ce PLH. </w:t>
      </w:r>
    </w:p>
    <w:p w14:paraId="33BFC37E" w14:textId="77777777" w:rsidR="00C30132" w:rsidRPr="00C81CEA" w:rsidRDefault="00C30132" w:rsidP="007B60BE">
      <w:pPr>
        <w:rPr>
          <w:highlight w:val="yellow"/>
        </w:rPr>
      </w:pPr>
    </w:p>
    <w:p w14:paraId="49487770" w14:textId="505B3696" w:rsidR="00135A6B" w:rsidRPr="00C81CEA" w:rsidRDefault="00AC4384" w:rsidP="007C2A91">
      <w:pPr>
        <w:pStyle w:val="Titre3"/>
        <w:numPr>
          <w:ilvl w:val="0"/>
          <w:numId w:val="7"/>
        </w:numPr>
      </w:pPr>
      <w:bookmarkStart w:id="14" w:name="_Toc115069227"/>
      <w:r w:rsidRPr="00C81CEA">
        <w:t>Le desserrement des ménages</w:t>
      </w:r>
      <w:bookmarkEnd w:id="14"/>
    </w:p>
    <w:p w14:paraId="1BD9F82B" w14:textId="163BD76C" w:rsidR="00104B30" w:rsidRPr="00C81CEA" w:rsidRDefault="00104B30" w:rsidP="007B60BE">
      <w:r w:rsidRPr="00C81CEA">
        <w:t xml:space="preserve">Le desserrement correspond aux besoins en logements </w:t>
      </w:r>
      <w:r w:rsidR="00F23DD3" w:rsidRPr="00C81CEA">
        <w:t>dus</w:t>
      </w:r>
      <w:r w:rsidRPr="00C81CEA">
        <w:t xml:space="preserve"> à la baisse de la taille moyenne des ménages. Ce phénomène est lié à plusieurs tendances démographiques et sociologiques : le vieillissement de la population (de plus en plus de personnes vivent longtemps seules), la décohabitation des jeunes ou encore l’éclatement des ménages liés aux divorces et aux séparations.</w:t>
      </w:r>
    </w:p>
    <w:p w14:paraId="141244A5" w14:textId="77777777" w:rsidR="00104B30" w:rsidRPr="00C81CEA" w:rsidRDefault="00104B30" w:rsidP="007B60BE">
      <w:r w:rsidRPr="00C81CEA">
        <w:t xml:space="preserve">A l’échelle nationale, une tendance au ralentissement du rythme de desserrement est observée, et liée à un effet de seuil. Ce phénomène doit être pris en compte dans le cadre des scénarios prospectifs. </w:t>
      </w:r>
    </w:p>
    <w:p w14:paraId="013AEE5D" w14:textId="77777777" w:rsidR="00104B30" w:rsidRPr="00C81CEA" w:rsidRDefault="00104B30" w:rsidP="007B60BE">
      <w:pPr>
        <w:rPr>
          <w:highlight w:val="yellow"/>
        </w:rPr>
      </w:pPr>
      <w:r w:rsidRPr="00C81CEA">
        <w:rPr>
          <w:noProof/>
          <w:lang w:eastAsia="fr-FR"/>
        </w:rPr>
        <w:drawing>
          <wp:inline distT="0" distB="0" distL="0" distR="0" wp14:anchorId="1E73F097" wp14:editId="797C6A37">
            <wp:extent cx="4229798" cy="2817628"/>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6102" cy="2835150"/>
                    </a:xfrm>
                    <a:prstGeom prst="rect">
                      <a:avLst/>
                    </a:prstGeom>
                    <a:noFill/>
                    <a:ln>
                      <a:noFill/>
                    </a:ln>
                  </pic:spPr>
                </pic:pic>
              </a:graphicData>
            </a:graphic>
          </wp:inline>
        </w:drawing>
      </w:r>
    </w:p>
    <w:p w14:paraId="7BD6B6C3" w14:textId="74F94013" w:rsidR="0088296A" w:rsidRDefault="00010D31" w:rsidP="0088296A">
      <w:r w:rsidRPr="00C81CEA">
        <w:t xml:space="preserve">Une baisse généralisée de la taille moyenne des ménages est observée sur </w:t>
      </w:r>
      <w:r w:rsidR="00275BAF">
        <w:t>l</w:t>
      </w:r>
      <w:r w:rsidR="00F2622B">
        <w:t>e Grand Cubzaguais</w:t>
      </w:r>
      <w:r w:rsidRPr="00C81CEA">
        <w:t xml:space="preserve"> et se traduit par le pass</w:t>
      </w:r>
      <w:r w:rsidR="00F2622B">
        <w:t>age d’une taille moyenne de 2,46</w:t>
      </w:r>
      <w:r w:rsidRPr="00C81CEA">
        <w:t xml:space="preserve"> en 20</w:t>
      </w:r>
      <w:r w:rsidR="00F2622B">
        <w:t>08 à 2,37 personnes par ménage en 2019</w:t>
      </w:r>
      <w:r w:rsidRPr="00C81CEA">
        <w:t>.</w:t>
      </w:r>
    </w:p>
    <w:p w14:paraId="477216E2" w14:textId="77777777" w:rsidR="0088296A" w:rsidRDefault="0088296A" w:rsidP="0088296A"/>
    <w:p w14:paraId="232F3AD0" w14:textId="3C7D27ED" w:rsidR="00275BAF" w:rsidRDefault="00010D31" w:rsidP="0088296A">
      <w:r w:rsidRPr="00A76126">
        <w:rPr>
          <w:b/>
        </w:rPr>
        <w:lastRenderedPageBreak/>
        <w:t xml:space="preserve">Sur la période récente, le </w:t>
      </w:r>
      <w:r w:rsidRPr="00275BAF">
        <w:rPr>
          <w:b/>
        </w:rPr>
        <w:t>desserrement des ménages</w:t>
      </w:r>
      <w:r w:rsidR="00275BAF" w:rsidRPr="00275BAF">
        <w:rPr>
          <w:b/>
        </w:rPr>
        <w:t xml:space="preserve"> reste néanmoins faible</w:t>
      </w:r>
      <w:r w:rsidR="00275BAF" w:rsidRPr="00275BAF">
        <w:rPr>
          <w:szCs w:val="20"/>
        </w:rPr>
        <w:t>, du fait de l’attractivité des ménages familiaux qui compense en partie les divorces / séparations, le vieillissement de la population et les décohabitations.</w:t>
      </w:r>
    </w:p>
    <w:p w14:paraId="61497D00" w14:textId="2CD3287F" w:rsidR="002C0126" w:rsidRPr="00A76126" w:rsidRDefault="00A76126" w:rsidP="0088296A">
      <w:pPr>
        <w:spacing w:after="0"/>
      </w:pPr>
      <w:r>
        <w:t xml:space="preserve">De fait, les </w:t>
      </w:r>
      <w:r w:rsidRPr="00A76126">
        <w:t>besoins liés au desserrement des ménages sont relativement faibles avec :</w:t>
      </w:r>
    </w:p>
    <w:p w14:paraId="5B4D4203" w14:textId="2EF3EE97" w:rsidR="002C0126" w:rsidRPr="00A76126" w:rsidRDefault="00A76126" w:rsidP="0088296A">
      <w:pPr>
        <w:numPr>
          <w:ilvl w:val="1"/>
          <w:numId w:val="21"/>
        </w:numPr>
        <w:spacing w:after="0"/>
      </w:pPr>
      <w:r w:rsidRPr="00A76126">
        <w:rPr>
          <w:b/>
          <w:bCs/>
        </w:rPr>
        <w:t>49</w:t>
      </w:r>
      <w:r w:rsidR="002C0126" w:rsidRPr="00A76126">
        <w:rPr>
          <w:b/>
          <w:bCs/>
        </w:rPr>
        <w:t xml:space="preserve"> logements par an entre 2008 et 2013</w:t>
      </w:r>
    </w:p>
    <w:p w14:paraId="3DEA6533" w14:textId="6993EF68" w:rsidR="002C0126" w:rsidRPr="00FB4048" w:rsidRDefault="00A76126" w:rsidP="0088296A">
      <w:pPr>
        <w:numPr>
          <w:ilvl w:val="1"/>
          <w:numId w:val="21"/>
        </w:numPr>
        <w:spacing w:after="0"/>
      </w:pPr>
      <w:r w:rsidRPr="00A76126">
        <w:rPr>
          <w:b/>
          <w:bCs/>
        </w:rPr>
        <w:t>37</w:t>
      </w:r>
      <w:r w:rsidR="002C0126" w:rsidRPr="00A76126">
        <w:rPr>
          <w:b/>
          <w:bCs/>
        </w:rPr>
        <w:t xml:space="preserve"> logements par an entre 20</w:t>
      </w:r>
      <w:r w:rsidR="00F2622B">
        <w:rPr>
          <w:b/>
          <w:bCs/>
        </w:rPr>
        <w:t>13 et 2019</w:t>
      </w:r>
      <w:r w:rsidRPr="00A76126">
        <w:rPr>
          <w:b/>
          <w:bCs/>
        </w:rPr>
        <w:t>.</w:t>
      </w:r>
    </w:p>
    <w:p w14:paraId="2ADB3166" w14:textId="77777777" w:rsidR="00FB4048" w:rsidRPr="00A76126" w:rsidRDefault="00FB4048" w:rsidP="00FB4048">
      <w:pPr>
        <w:spacing w:after="0"/>
        <w:ind w:left="1440"/>
      </w:pPr>
    </w:p>
    <w:p w14:paraId="7504B916" w14:textId="2FB914AD" w:rsidR="00104B30" w:rsidRPr="00C81CEA" w:rsidRDefault="0088296A" w:rsidP="007B60BE">
      <w:pPr>
        <w:rPr>
          <w:highlight w:val="yellow"/>
        </w:rPr>
      </w:pPr>
      <w:r w:rsidRPr="0088296A">
        <w:rPr>
          <w:noProof/>
          <w:lang w:eastAsia="fr-FR"/>
        </w:rPr>
        <w:drawing>
          <wp:inline distT="0" distB="0" distL="0" distR="0" wp14:anchorId="15E768BE" wp14:editId="09163109">
            <wp:extent cx="3920947" cy="2105820"/>
            <wp:effectExtent l="0" t="0" r="381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04" r="4226"/>
                    <a:stretch/>
                  </pic:blipFill>
                  <pic:spPr bwMode="auto">
                    <a:xfrm>
                      <a:off x="0" y="0"/>
                      <a:ext cx="3931585" cy="2111533"/>
                    </a:xfrm>
                    <a:prstGeom prst="rect">
                      <a:avLst/>
                    </a:prstGeom>
                    <a:noFill/>
                    <a:ln>
                      <a:noFill/>
                    </a:ln>
                    <a:extLst>
                      <a:ext uri="{53640926-AAD7-44D8-BBD7-CCE9431645EC}">
                        <a14:shadowObscured xmlns:a14="http://schemas.microsoft.com/office/drawing/2010/main"/>
                      </a:ext>
                    </a:extLst>
                  </pic:spPr>
                </pic:pic>
              </a:graphicData>
            </a:graphic>
          </wp:inline>
        </w:drawing>
      </w:r>
    </w:p>
    <w:p w14:paraId="3C33D3B6" w14:textId="52C7DF22" w:rsidR="00104B30" w:rsidRPr="0088296A" w:rsidRDefault="00104B30" w:rsidP="007B60BE">
      <w:r w:rsidRPr="0088296A">
        <w:t>Les projections réalisées dans le cadre de l’élaboration du scén</w:t>
      </w:r>
      <w:r w:rsidR="00FC42AA" w:rsidRPr="0088296A">
        <w:t xml:space="preserve">ario prospectif tablent sur </w:t>
      </w:r>
      <w:r w:rsidR="00FC42AA" w:rsidRPr="0088296A">
        <w:rPr>
          <w:b/>
          <w:bCs/>
        </w:rPr>
        <w:t xml:space="preserve">un rythme </w:t>
      </w:r>
      <w:r w:rsidRPr="0088296A">
        <w:rPr>
          <w:b/>
          <w:bCs/>
        </w:rPr>
        <w:t>de desserrement</w:t>
      </w:r>
      <w:r w:rsidR="00FC42AA" w:rsidRPr="0088296A">
        <w:rPr>
          <w:b/>
          <w:bCs/>
        </w:rPr>
        <w:t xml:space="preserve"> </w:t>
      </w:r>
      <w:r w:rsidR="00F2622B">
        <w:rPr>
          <w:b/>
          <w:bCs/>
        </w:rPr>
        <w:t>similaire</w:t>
      </w:r>
      <w:r w:rsidR="0088296A" w:rsidRPr="0088296A">
        <w:rPr>
          <w:b/>
          <w:bCs/>
        </w:rPr>
        <w:t xml:space="preserve"> par rapport à</w:t>
      </w:r>
      <w:r w:rsidR="00FC42AA" w:rsidRPr="0088296A">
        <w:rPr>
          <w:b/>
          <w:bCs/>
        </w:rPr>
        <w:t xml:space="preserve"> la période récente</w:t>
      </w:r>
      <w:r w:rsidR="00FC42AA" w:rsidRPr="0088296A">
        <w:t xml:space="preserve"> </w:t>
      </w:r>
      <w:r w:rsidRPr="0088296A">
        <w:t>(</w:t>
      </w:r>
      <w:r w:rsidR="0088296A" w:rsidRPr="0088296A">
        <w:t>-0,30</w:t>
      </w:r>
      <w:r w:rsidRPr="0088296A">
        <w:t xml:space="preserve">% </w:t>
      </w:r>
      <w:r w:rsidR="00F2622B">
        <w:t>par an</w:t>
      </w:r>
      <w:r w:rsidRPr="0088296A">
        <w:t>)</w:t>
      </w:r>
      <w:r w:rsidR="0088296A" w:rsidRPr="0088296A">
        <w:t>.</w:t>
      </w:r>
      <w:r w:rsidR="00B435AC" w:rsidRPr="0088296A">
        <w:t xml:space="preserve"> </w:t>
      </w:r>
    </w:p>
    <w:p w14:paraId="2B4DAFCE" w14:textId="77777777" w:rsidR="00104B30" w:rsidRPr="00C81CEA" w:rsidRDefault="00104B30" w:rsidP="007C2A91">
      <w:pPr>
        <w:pStyle w:val="Titre3"/>
        <w:numPr>
          <w:ilvl w:val="0"/>
          <w:numId w:val="7"/>
        </w:numPr>
      </w:pPr>
      <w:bookmarkStart w:id="15" w:name="_Toc492050053"/>
      <w:bookmarkStart w:id="16" w:name="_Toc1380348"/>
      <w:bookmarkStart w:id="17" w:name="_Toc77783533"/>
      <w:bookmarkStart w:id="18" w:name="_Toc115069228"/>
      <w:r w:rsidRPr="00C81CEA">
        <w:t>La variation du parc vacant et de résidences secondaires</w:t>
      </w:r>
      <w:bookmarkEnd w:id="15"/>
      <w:bookmarkEnd w:id="16"/>
      <w:bookmarkEnd w:id="17"/>
      <w:bookmarkEnd w:id="18"/>
    </w:p>
    <w:p w14:paraId="5E5E3EA3" w14:textId="77777777" w:rsidR="00104B30" w:rsidRPr="00C81CEA" w:rsidRDefault="00104B30" w:rsidP="007B60BE">
      <w:r w:rsidRPr="00C81CEA">
        <w:t>À logements constants, une augmentation du nombre de résidences secondaires et de logements vacants entraîne une réduction du nombre de résidences principales. L’augmentation de cette offre ne répond pas à un besoin, toutefois leurs variations ont un impact sur le nombre de logements à mettre sur le marché pour héberger la population présente dans le territoire.</w:t>
      </w:r>
    </w:p>
    <w:p w14:paraId="6095D405" w14:textId="686B654D" w:rsidR="00104B30" w:rsidRPr="00C81CEA" w:rsidRDefault="00104B30" w:rsidP="007B60BE">
      <w:r w:rsidRPr="00C81CEA">
        <w:t xml:space="preserve">La vacance des logements est une composante de chaque marché immobilier nécessaire à assurer la fluidité des parcours résidentiels. Il est admis </w:t>
      </w:r>
      <w:r w:rsidRPr="00C81CEA">
        <w:rPr>
          <w:b/>
          <w:bCs/>
        </w:rPr>
        <w:t xml:space="preserve">qu’un taux de </w:t>
      </w:r>
      <w:r w:rsidRPr="00C81CEA">
        <w:rPr>
          <w:b/>
          <w:bCs/>
        </w:rPr>
        <w:t>5 à 7 % assure suffisamment de fluidité</w:t>
      </w:r>
      <w:r w:rsidRPr="00C81CEA">
        <w:t>. En deçà</w:t>
      </w:r>
      <w:r w:rsidR="00C30132" w:rsidRPr="00C81CEA">
        <w:t xml:space="preserve"> de 5%</w:t>
      </w:r>
      <w:r w:rsidRPr="00C81CEA">
        <w:t xml:space="preserve">, il dénote une tension du marché, au-delà il peut traduire des situations de </w:t>
      </w:r>
      <w:proofErr w:type="gramStart"/>
      <w:r w:rsidRPr="00C81CEA">
        <w:t>vacance</w:t>
      </w:r>
      <w:proofErr w:type="gramEnd"/>
      <w:r w:rsidRPr="00C81CEA">
        <w:t xml:space="preserve"> plus structurelles (situations administratives / familiales bloquées, dégradation du bâti, inadéquation avec les prix de marché, etc.). </w:t>
      </w:r>
      <w:r w:rsidR="00D65DDC" w:rsidRPr="00C81CEA">
        <w:t>Un objectif de reconquête pourrait être à envisager.</w:t>
      </w:r>
    </w:p>
    <w:p w14:paraId="6EF3B7BA" w14:textId="4895D00D" w:rsidR="00104B30" w:rsidRPr="00C81CEA" w:rsidRDefault="00104B30" w:rsidP="007B60BE">
      <w:r w:rsidRPr="00C81CEA">
        <w:t>En parallèle, les résidences secondaires forment un marché autonome sur lequel les collectivités ont peu de prise. Il est cependant nécessaire de les prendre en compte car elles peuvent renforcer la tension sur le parc de logements, sur certains types de produits, qui ne sont plus disponibles pour les résidents permanents.</w:t>
      </w:r>
      <w:r w:rsidR="00FC42AA" w:rsidRPr="00C81CEA">
        <w:t xml:space="preserve"> </w:t>
      </w:r>
    </w:p>
    <w:p w14:paraId="321167BC" w14:textId="26FA07F8" w:rsidR="00FC42AA" w:rsidRPr="00C81CEA" w:rsidRDefault="00104B30" w:rsidP="007B60BE">
      <w:r w:rsidRPr="00C81CEA">
        <w:t>A l’échelle nationale, le phénomène de résidences secondaires</w:t>
      </w:r>
      <w:r w:rsidR="00AD0FF6" w:rsidRPr="00C81CEA">
        <w:t xml:space="preserve"> tend à se stabiliser</w:t>
      </w:r>
      <w:r w:rsidRPr="00C81CEA">
        <w:t>, tandis que la vacance augmente</w:t>
      </w:r>
      <w:r w:rsidR="00AD0FF6" w:rsidRPr="00C81CEA">
        <w:t xml:space="preserve"> régulièrement</w:t>
      </w:r>
      <w:r w:rsidRPr="00C81CEA">
        <w:t xml:space="preserve"> au cours des 15 dernières années en lien avec un désintérêt progressif pour une partie du parc ancien, qui ne trouve pas preneur en raison des attentes actuelles de la population en termes de confort et configuration des logements</w:t>
      </w:r>
      <w:r w:rsidR="00A55483" w:rsidRPr="00C81CEA">
        <w:t xml:space="preserve">. Ce phénomène est particulièrement marqué dans les </w:t>
      </w:r>
      <w:proofErr w:type="spellStart"/>
      <w:r w:rsidR="00E42108" w:rsidRPr="00C81CEA">
        <w:t>centre-ville</w:t>
      </w:r>
      <w:r w:rsidR="005F31C5" w:rsidRPr="00C81CEA">
        <w:t>s</w:t>
      </w:r>
      <w:proofErr w:type="spellEnd"/>
      <w:r w:rsidR="00094067" w:rsidRPr="00C81CEA">
        <w:t xml:space="preserve"> et </w:t>
      </w:r>
      <w:r w:rsidR="00E42108" w:rsidRPr="00C81CEA">
        <w:t>cœur de bourg.</w:t>
      </w:r>
    </w:p>
    <w:p w14:paraId="219E6526" w14:textId="4F2B9D06" w:rsidR="00B435AC" w:rsidRPr="0088296A" w:rsidRDefault="00B435AC" w:rsidP="00B435AC">
      <w:pPr>
        <w:spacing w:before="240" w:after="0"/>
      </w:pPr>
      <w:r w:rsidRPr="0088296A">
        <w:rPr>
          <w:b/>
        </w:rPr>
        <w:t xml:space="preserve">La vacance est une notion difficile à appréhender et est à manier avec précaution. </w:t>
      </w:r>
      <w:r w:rsidRPr="0088296A">
        <w:t>Les données chiffrées relatives à la vacance sur les territoires sont issues de bases statistiques de l'INSEE ou de la DGFIP. Les millésimes de données disponibles sont souvent antérieurs d'une voire plusieurs années par rapport à l'année d'analyse des données. L'appréhension réelle du phénomène de la vacance doit de plus prendre en compte différents facteurs et caractéristiques de territoire. On ne peut uniquement se baser sur les statistiques pour estimer ce phénomène.</w:t>
      </w:r>
    </w:p>
    <w:p w14:paraId="2F37C966" w14:textId="77777777" w:rsidR="003503BF" w:rsidRDefault="003503BF" w:rsidP="003503BF">
      <w:pPr>
        <w:spacing w:after="0" w:line="259" w:lineRule="auto"/>
        <w:rPr>
          <w:bCs/>
        </w:rPr>
      </w:pPr>
      <w:r>
        <w:rPr>
          <w:b/>
          <w:bCs/>
        </w:rPr>
        <w:t>L</w:t>
      </w:r>
      <w:r w:rsidRPr="00C31A37">
        <w:rPr>
          <w:b/>
          <w:bCs/>
        </w:rPr>
        <w:t>e phénomène d</w:t>
      </w:r>
      <w:r w:rsidRPr="002F1B7E">
        <w:rPr>
          <w:b/>
          <w:bCs/>
        </w:rPr>
        <w:t xml:space="preserve">e </w:t>
      </w:r>
      <w:proofErr w:type="gramStart"/>
      <w:r w:rsidRPr="002F1B7E">
        <w:rPr>
          <w:b/>
          <w:bCs/>
        </w:rPr>
        <w:t>vacance</w:t>
      </w:r>
      <w:proofErr w:type="gramEnd"/>
      <w:r w:rsidRPr="002F1B7E">
        <w:rPr>
          <w:b/>
          <w:bCs/>
        </w:rPr>
        <w:t xml:space="preserve"> est maîtrisé sur le territoire du Grand Cubzaguais, </w:t>
      </w:r>
      <w:r w:rsidRPr="002F1B7E">
        <w:rPr>
          <w:bCs/>
        </w:rPr>
        <w:t>les taux variant entre 7,1% et 8% selon les sources (entre 1 140 et 1 310 unités</w:t>
      </w:r>
      <w:r>
        <w:rPr>
          <w:bCs/>
        </w:rPr>
        <w:t xml:space="preserve">). A noter que les chiffres LOVAC attestent d’une légère diminution du volume de logements vacants entre 2020 (1 333 unités) et 2021 (1 309 unités). </w:t>
      </w:r>
    </w:p>
    <w:p w14:paraId="2507EA23" w14:textId="7BD8F729" w:rsidR="003503BF" w:rsidRPr="003503BF" w:rsidRDefault="003503BF" w:rsidP="003503BF">
      <w:pPr>
        <w:spacing w:after="0" w:line="259" w:lineRule="auto"/>
      </w:pPr>
      <w:r>
        <w:rPr>
          <w:bCs/>
        </w:rPr>
        <w:t xml:space="preserve">A une échelle </w:t>
      </w:r>
      <w:proofErr w:type="spellStart"/>
      <w:r>
        <w:rPr>
          <w:bCs/>
        </w:rPr>
        <w:t>infra-communautaire</w:t>
      </w:r>
      <w:proofErr w:type="spellEnd"/>
      <w:r>
        <w:rPr>
          <w:bCs/>
        </w:rPr>
        <w:t xml:space="preserve">, </w:t>
      </w:r>
      <w:r>
        <w:rPr>
          <w:b/>
          <w:bCs/>
        </w:rPr>
        <w:t>l</w:t>
      </w:r>
      <w:r w:rsidRPr="00CA5D55">
        <w:rPr>
          <w:b/>
          <w:bCs/>
        </w:rPr>
        <w:t>a moitié des logements vacants est concentrée sur les deux communes de Saint-André-de-Cubzac et Bourg</w:t>
      </w:r>
      <w:r w:rsidRPr="0081581F">
        <w:t xml:space="preserve"> (respectivement 413 et 197 unités). Cette vacance touche davantage le parc </w:t>
      </w:r>
      <w:r>
        <w:t xml:space="preserve">très </w:t>
      </w:r>
      <w:r w:rsidRPr="0081581F">
        <w:t>ancien, de petite taille et de moindre qualité</w:t>
      </w:r>
      <w:r>
        <w:t>.</w:t>
      </w:r>
    </w:p>
    <w:p w14:paraId="0218BC14" w14:textId="58C80260" w:rsidR="00B435AC" w:rsidRPr="003503BF" w:rsidRDefault="00B435AC" w:rsidP="00B435AC">
      <w:pPr>
        <w:spacing w:before="240" w:after="0"/>
      </w:pPr>
      <w:r w:rsidRPr="003503BF">
        <w:t xml:space="preserve">Les données LOVAC, source fiscale, recensent les logements vacants de plus de 2 ans en 2020, soit ce qui est appelé la vacance structurelle. Cette vacance </w:t>
      </w:r>
      <w:r w:rsidR="008B4E79">
        <w:t xml:space="preserve">est bien </w:t>
      </w:r>
      <w:r w:rsidRPr="003503BF">
        <w:t xml:space="preserve">moindre que celle issue des données INSEE </w:t>
      </w:r>
      <w:r w:rsidR="003503BF" w:rsidRPr="003503BF">
        <w:t>puis qu'il est recensé environ 5</w:t>
      </w:r>
      <w:r w:rsidRPr="003503BF">
        <w:t xml:space="preserve">00 </w:t>
      </w:r>
      <w:r w:rsidRPr="003503BF">
        <w:lastRenderedPageBreak/>
        <w:t>logem</w:t>
      </w:r>
      <w:r w:rsidR="003503BF" w:rsidRPr="003503BF">
        <w:t>ents vacants sur le territoire, correspondant à 38% des logements vacants du parc privé.</w:t>
      </w:r>
      <w:r w:rsidR="003503BF">
        <w:t xml:space="preserve"> </w:t>
      </w:r>
    </w:p>
    <w:p w14:paraId="0DEE563B" w14:textId="7FB66690" w:rsidR="00136291" w:rsidRPr="008B4E79" w:rsidRDefault="008B4E79" w:rsidP="007B60BE">
      <w:pPr>
        <w:spacing w:after="0"/>
        <w:rPr>
          <w:bCs/>
        </w:rPr>
      </w:pPr>
      <w:r w:rsidRPr="00F2622B">
        <w:rPr>
          <w:b/>
        </w:rPr>
        <w:t>La diminution récente du volume de logements vacants peut en partie s’expliquer par le renforcement de la tension du marché et par la mise en place de dispositifs d’amélioration de l’habitat successifs</w:t>
      </w:r>
      <w:r>
        <w:t xml:space="preserve"> qui ont d’intervenir sur le parc dégradé et/ou vacant.</w:t>
      </w:r>
      <w:r>
        <w:rPr>
          <w:bCs/>
        </w:rPr>
        <w:t xml:space="preserve"> De plus, l</w:t>
      </w:r>
      <w:r w:rsidRPr="007F683E">
        <w:t xml:space="preserve">es conséquences de </w:t>
      </w:r>
      <w:r w:rsidRPr="00381670">
        <w:t>la crise sanitaire ont été rapidement ressenties sur le territoire avec de nouvelles installations, une augmentation des ventes</w:t>
      </w:r>
      <w:r>
        <w:t xml:space="preserve"> des biens anciens (y compris vacants) et une hausse des prix</w:t>
      </w:r>
      <w:r w:rsidRPr="00381670">
        <w:t xml:space="preserve">… </w:t>
      </w:r>
    </w:p>
    <w:p w14:paraId="4FD523AF" w14:textId="77777777" w:rsidR="00C81CEA" w:rsidRDefault="00C81CEA" w:rsidP="007B60BE">
      <w:pPr>
        <w:spacing w:after="0"/>
        <w:rPr>
          <w:noProof/>
          <w:highlight w:val="yellow"/>
          <w:lang w:eastAsia="fr-FR"/>
        </w:rPr>
      </w:pPr>
    </w:p>
    <w:p w14:paraId="70329923" w14:textId="3F7AAA69" w:rsidR="00C81CEA" w:rsidRDefault="00C81CEA" w:rsidP="007B60BE">
      <w:pPr>
        <w:spacing w:after="0"/>
        <w:rPr>
          <w:noProof/>
          <w:highlight w:val="yellow"/>
          <w:lang w:eastAsia="fr-FR"/>
        </w:rPr>
      </w:pPr>
      <w:r w:rsidRPr="00C81CEA">
        <w:rPr>
          <w:noProof/>
          <w:lang w:eastAsia="fr-FR"/>
        </w:rPr>
        <w:drawing>
          <wp:inline distT="0" distB="0" distL="0" distR="0" wp14:anchorId="5CAA92FC" wp14:editId="17103271">
            <wp:extent cx="4337913" cy="3019682"/>
            <wp:effectExtent l="0" t="0" r="571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9665" cy="3027863"/>
                    </a:xfrm>
                    <a:prstGeom prst="rect">
                      <a:avLst/>
                    </a:prstGeom>
                    <a:noFill/>
                    <a:ln>
                      <a:noFill/>
                    </a:ln>
                  </pic:spPr>
                </pic:pic>
              </a:graphicData>
            </a:graphic>
          </wp:inline>
        </w:drawing>
      </w:r>
    </w:p>
    <w:p w14:paraId="6029CA53" w14:textId="77777777" w:rsidR="00C81CEA" w:rsidRDefault="00C81CEA" w:rsidP="007B60BE">
      <w:pPr>
        <w:spacing w:after="0"/>
        <w:rPr>
          <w:noProof/>
          <w:highlight w:val="yellow"/>
          <w:lang w:eastAsia="fr-FR"/>
        </w:rPr>
      </w:pPr>
    </w:p>
    <w:p w14:paraId="77AE8B3D" w14:textId="5FD10A1A" w:rsidR="004D6465" w:rsidRPr="00980EEB" w:rsidRDefault="00980EEB" w:rsidP="00136291">
      <w:r w:rsidRPr="00980EEB">
        <w:t>Le taux de résidences secondaires est quasi inexistant (1%, soit 240 unités) et témoigne d’</w:t>
      </w:r>
      <w:r w:rsidRPr="00980EEB">
        <w:rPr>
          <w:b/>
        </w:rPr>
        <w:t xml:space="preserve">une faible attractivité touristique </w:t>
      </w:r>
      <w:r w:rsidRPr="00980EEB">
        <w:t>sur l’intercommunalité au regard de la moyenne départementale (9%) qui concerne plutôt la partie littorale.</w:t>
      </w:r>
      <w:r>
        <w:t xml:space="preserve"> </w:t>
      </w:r>
      <w:r w:rsidR="00104B30" w:rsidRPr="00980EEB">
        <w:t xml:space="preserve">Les projections réalisées tablent sur </w:t>
      </w:r>
      <w:r w:rsidRPr="00980EEB">
        <w:t>un maintien du taux, correspondant à une très légère hausse du volume (2 unités supplémentaires chaque année).</w:t>
      </w:r>
    </w:p>
    <w:p w14:paraId="7E208D08" w14:textId="614D4306" w:rsidR="00104B30" w:rsidRPr="00C81CEA" w:rsidRDefault="00104B30" w:rsidP="007C2A91">
      <w:pPr>
        <w:pStyle w:val="Titre3"/>
        <w:numPr>
          <w:ilvl w:val="0"/>
          <w:numId w:val="7"/>
        </w:numPr>
      </w:pPr>
      <w:bookmarkStart w:id="19" w:name="_Toc492050052"/>
      <w:bookmarkStart w:id="20" w:name="_Toc1380349"/>
      <w:bookmarkStart w:id="21" w:name="_Toc77783534"/>
      <w:bookmarkStart w:id="22" w:name="_Toc115069229"/>
      <w:r w:rsidRPr="00C81CEA">
        <w:t>Le renouvellement du parc de logements</w:t>
      </w:r>
      <w:bookmarkEnd w:id="19"/>
      <w:bookmarkEnd w:id="20"/>
      <w:bookmarkEnd w:id="21"/>
      <w:bookmarkEnd w:id="22"/>
    </w:p>
    <w:p w14:paraId="41CF5F12" w14:textId="77777777" w:rsidR="00104B30" w:rsidRPr="008C70A6" w:rsidRDefault="00104B30" w:rsidP="00136291">
      <w:pPr>
        <w:spacing w:after="0"/>
      </w:pPr>
      <w:r w:rsidRPr="008C70A6">
        <w:t xml:space="preserve">Le renouvellement du parc correspond </w:t>
      </w:r>
      <w:r w:rsidRPr="008C70A6">
        <w:rPr>
          <w:b/>
          <w:bCs/>
        </w:rPr>
        <w:t>au solde entre des suppressions de logements</w:t>
      </w:r>
      <w:r w:rsidRPr="008C70A6">
        <w:t xml:space="preserve"> (démolitions/changements d’usage) </w:t>
      </w:r>
      <w:r w:rsidRPr="008C70A6">
        <w:rPr>
          <w:b/>
          <w:bCs/>
        </w:rPr>
        <w:t>et des créations de logements</w:t>
      </w:r>
      <w:r w:rsidRPr="008C70A6">
        <w:t xml:space="preserve"> (division de logements, changements d’usage) dans le parc existant (hors construction neuve).</w:t>
      </w:r>
    </w:p>
    <w:p w14:paraId="4B7F166C" w14:textId="77777777" w:rsidR="00104B30" w:rsidRPr="008C70A6" w:rsidRDefault="00104B30" w:rsidP="00136291">
      <w:pPr>
        <w:spacing w:after="0"/>
      </w:pPr>
      <w:r w:rsidRPr="008C70A6">
        <w:t xml:space="preserve">Si le renouvellement est </w:t>
      </w:r>
      <w:r w:rsidRPr="008C70A6">
        <w:rPr>
          <w:b/>
          <w:bCs/>
        </w:rPr>
        <w:t>positif</w:t>
      </w:r>
      <w:r w:rsidRPr="008C70A6">
        <w:t xml:space="preserve"> cela indique qu’il existe un </w:t>
      </w:r>
      <w:r w:rsidRPr="008C70A6">
        <w:rPr>
          <w:b/>
          <w:bCs/>
        </w:rPr>
        <w:t>besoin de nouveaux logements pour compenser les suppressions</w:t>
      </w:r>
      <w:r w:rsidRPr="008C70A6">
        <w:t> :</w:t>
      </w:r>
    </w:p>
    <w:p w14:paraId="658C01C0" w14:textId="77777777" w:rsidR="00104B30" w:rsidRPr="008C70A6" w:rsidRDefault="00104B30" w:rsidP="007C2A91">
      <w:pPr>
        <w:pStyle w:val="Paragraphedeliste"/>
        <w:numPr>
          <w:ilvl w:val="0"/>
          <w:numId w:val="13"/>
        </w:numPr>
        <w:spacing w:after="0"/>
      </w:pPr>
      <w:r w:rsidRPr="008C70A6">
        <w:t>Renouvellement de centres anciens / démolitions de logements sociaux ;</w:t>
      </w:r>
    </w:p>
    <w:p w14:paraId="472C1EC2" w14:textId="77777777" w:rsidR="00104B30" w:rsidRPr="008C70A6" w:rsidRDefault="00104B30" w:rsidP="007C2A91">
      <w:pPr>
        <w:pStyle w:val="Paragraphedeliste"/>
        <w:numPr>
          <w:ilvl w:val="0"/>
          <w:numId w:val="13"/>
        </w:numPr>
        <w:spacing w:after="0"/>
      </w:pPr>
      <w:r w:rsidRPr="008C70A6">
        <w:t>Obsolescence du parc le plus ancien ;</w:t>
      </w:r>
    </w:p>
    <w:p w14:paraId="02A4C38F" w14:textId="77777777" w:rsidR="00104B30" w:rsidRPr="008C70A6" w:rsidRDefault="00104B30" w:rsidP="007C2A91">
      <w:pPr>
        <w:pStyle w:val="Paragraphedeliste"/>
        <w:numPr>
          <w:ilvl w:val="0"/>
          <w:numId w:val="13"/>
        </w:numPr>
        <w:spacing w:after="120"/>
      </w:pPr>
      <w:r w:rsidRPr="008C70A6">
        <w:t>Logements transformés en locaux commerciaux.</w:t>
      </w:r>
    </w:p>
    <w:p w14:paraId="05EEF894" w14:textId="77777777" w:rsidR="00104B30" w:rsidRPr="008C70A6" w:rsidRDefault="00104B30" w:rsidP="007B60BE">
      <w:r w:rsidRPr="008C70A6">
        <w:t>C’est la situation généralement observée dans la majorité des territoires, car le parc plus ancien et dégradé nécessite un renouvellement régulier.</w:t>
      </w:r>
    </w:p>
    <w:p w14:paraId="3BC2FF04" w14:textId="37F3C9F6" w:rsidR="00104B30" w:rsidRPr="008C70A6" w:rsidRDefault="00104B30" w:rsidP="007B60BE">
      <w:pPr>
        <w:rPr>
          <w:b/>
          <w:bCs/>
        </w:rPr>
      </w:pPr>
      <w:r w:rsidRPr="008C70A6">
        <w:t xml:space="preserve">Dans certains cas, la </w:t>
      </w:r>
      <w:r w:rsidRPr="008C70A6">
        <w:rPr>
          <w:b/>
          <w:bCs/>
        </w:rPr>
        <w:t>création spontanée de logements dans le parc existant</w:t>
      </w:r>
      <w:r w:rsidRPr="008C70A6">
        <w:t xml:space="preserve"> (</w:t>
      </w:r>
      <w:r w:rsidR="00784B30" w:rsidRPr="008C70A6">
        <w:t>d</w:t>
      </w:r>
      <w:r w:rsidR="00D65DDC" w:rsidRPr="008C70A6">
        <w:t>ivisions de logements,</w:t>
      </w:r>
      <w:r w:rsidRPr="008C70A6">
        <w:t xml:space="preserve"> </w:t>
      </w:r>
      <w:r w:rsidR="009958FF" w:rsidRPr="008C70A6">
        <w:t>l</w:t>
      </w:r>
      <w:r w:rsidRPr="008C70A6">
        <w:t xml:space="preserve">ocaux commerciaux transformés en logements) est </w:t>
      </w:r>
      <w:r w:rsidRPr="008C70A6">
        <w:rPr>
          <w:b/>
          <w:bCs/>
        </w:rPr>
        <w:t>supérieure aux suppressions</w:t>
      </w:r>
      <w:r w:rsidRPr="008C70A6">
        <w:t xml:space="preserve"> (renouvellement négatif). De cette manière, ce phénomène contribue aux réponses aux besoins en logements. Cette situation traduit généralement une </w:t>
      </w:r>
      <w:r w:rsidRPr="008C70A6">
        <w:rPr>
          <w:b/>
          <w:bCs/>
        </w:rPr>
        <w:t>pression forte sur le parc.</w:t>
      </w:r>
    </w:p>
    <w:p w14:paraId="25B22E27" w14:textId="4E2DA745" w:rsidR="00BE5CCE" w:rsidRPr="00CC4BC4" w:rsidRDefault="002F687F" w:rsidP="007B60BE">
      <w:pPr>
        <w:rPr>
          <w:b/>
        </w:rPr>
      </w:pPr>
      <w:r w:rsidRPr="002F687F">
        <w:t>L</w:t>
      </w:r>
      <w:r w:rsidR="00DB48B7" w:rsidRPr="002F687F">
        <w:t xml:space="preserve">e renouvellement est négatif sur la période </w:t>
      </w:r>
      <w:r w:rsidR="00F05B5E" w:rsidRPr="002F687F">
        <w:t>récente (2013-2018</w:t>
      </w:r>
      <w:r w:rsidR="00DB48B7" w:rsidRPr="002F687F">
        <w:t>)</w:t>
      </w:r>
      <w:r w:rsidRPr="002F687F">
        <w:t xml:space="preserve"> pour le territoire du Grand Cubzaguais</w:t>
      </w:r>
      <w:r w:rsidR="00CC4BC4">
        <w:t xml:space="preserve">, </w:t>
      </w:r>
      <w:r w:rsidR="00CC4BC4" w:rsidRPr="00CC4BC4">
        <w:rPr>
          <w:b/>
        </w:rPr>
        <w:t>une dynamique qui traduit la tension qui s’exerce sur le parc.</w:t>
      </w:r>
      <w:r w:rsidR="00DB48B7" w:rsidRPr="00CC4BC4">
        <w:rPr>
          <w:b/>
        </w:rPr>
        <w:t xml:space="preserve"> </w:t>
      </w:r>
      <w:r w:rsidR="00CC4BC4" w:rsidRPr="00CC4BC4">
        <w:t>Le renouvellement peut en partie s’expliquer par</w:t>
      </w:r>
      <w:r w:rsidR="00CC4BC4">
        <w:rPr>
          <w:b/>
        </w:rPr>
        <w:t xml:space="preserve"> </w:t>
      </w:r>
      <w:r w:rsidR="00D11EE5" w:rsidRPr="002F687F">
        <w:t>l’accentuation de la</w:t>
      </w:r>
      <w:r w:rsidRPr="002F687F">
        <w:t xml:space="preserve"> tension sur </w:t>
      </w:r>
      <w:r w:rsidR="00DB48B7" w:rsidRPr="002F687F">
        <w:t>le parc locatif privé qui a</w:t>
      </w:r>
      <w:r w:rsidRPr="002F687F">
        <w:t xml:space="preserve">mène certains propriétaires de </w:t>
      </w:r>
      <w:r w:rsidR="00DB48B7" w:rsidRPr="002F687F">
        <w:t>biens</w:t>
      </w:r>
      <w:r w:rsidR="00D11EE5" w:rsidRPr="002F687F">
        <w:t xml:space="preserve"> de grande surface</w:t>
      </w:r>
      <w:r w:rsidR="00DB48B7" w:rsidRPr="002F687F">
        <w:t xml:space="preserve"> à les diviser pour les valoriser financièrement en les proposant à la location. </w:t>
      </w:r>
      <w:r w:rsidR="002D5E20" w:rsidRPr="002F687F">
        <w:rPr>
          <w:b/>
        </w:rPr>
        <w:t xml:space="preserve">Compte-tenu </w:t>
      </w:r>
      <w:r w:rsidR="00F05B5E" w:rsidRPr="002F687F">
        <w:rPr>
          <w:b/>
        </w:rPr>
        <w:t xml:space="preserve">des dispositifs d’amélioration de l’habitat </w:t>
      </w:r>
      <w:r w:rsidRPr="002F687F">
        <w:rPr>
          <w:b/>
        </w:rPr>
        <w:t>mis en œuvre depuis plusieurs années</w:t>
      </w:r>
      <w:r w:rsidRPr="002F687F">
        <w:t xml:space="preserve"> (3</w:t>
      </w:r>
      <w:r w:rsidRPr="002F687F">
        <w:rPr>
          <w:vertAlign w:val="superscript"/>
        </w:rPr>
        <w:t>ème</w:t>
      </w:r>
      <w:r w:rsidRPr="002F687F">
        <w:t xml:space="preserve"> OPAH en cours, plateformes ICARE et </w:t>
      </w:r>
      <w:proofErr w:type="spellStart"/>
      <w:r w:rsidRPr="002F687F">
        <w:t>Allôhabitat</w:t>
      </w:r>
      <w:proofErr w:type="spellEnd"/>
      <w:r w:rsidRPr="002F687F">
        <w:t>, Protocole de partenariat social en faveur de la lutte contre le mal logement et la précarité énergétique</w:t>
      </w:r>
      <w:r w:rsidR="00F05B5E" w:rsidRPr="002F687F">
        <w:t>)</w:t>
      </w:r>
      <w:r w:rsidRPr="002F687F">
        <w:t xml:space="preserve">, </w:t>
      </w:r>
      <w:r w:rsidRPr="00742A3B">
        <w:rPr>
          <w:b/>
        </w:rPr>
        <w:t xml:space="preserve">des </w:t>
      </w:r>
      <w:r w:rsidR="00784651" w:rsidRPr="00742A3B">
        <w:rPr>
          <w:b/>
        </w:rPr>
        <w:t>actions menées dans le cadre du dispositif</w:t>
      </w:r>
      <w:r w:rsidR="004A7BBF" w:rsidRPr="00742A3B">
        <w:rPr>
          <w:b/>
        </w:rPr>
        <w:t xml:space="preserve"> Petites Villes de Demain</w:t>
      </w:r>
      <w:r w:rsidR="00F05B5E" w:rsidRPr="002F687F">
        <w:t xml:space="preserve"> (</w:t>
      </w:r>
      <w:r w:rsidRPr="002F687F">
        <w:t>Bourg et Saint-André-de-Cubzac</w:t>
      </w:r>
      <w:r w:rsidR="00F05B5E" w:rsidRPr="002F687F">
        <w:t>)</w:t>
      </w:r>
      <w:r w:rsidR="00742A3B">
        <w:t>,</w:t>
      </w:r>
      <w:r w:rsidRPr="00742A3B">
        <w:rPr>
          <w:b/>
        </w:rPr>
        <w:t xml:space="preserve"> et de la volonté d’apporter des réponses plus adéquates aux besoins identifié</w:t>
      </w:r>
      <w:r w:rsidRPr="002F687F">
        <w:t>s</w:t>
      </w:r>
      <w:r w:rsidR="004A7BBF" w:rsidRPr="002F687F">
        <w:t xml:space="preserve">, les tendances retenues se positionnent </w:t>
      </w:r>
      <w:r w:rsidR="00255007" w:rsidRPr="002F687F">
        <w:t xml:space="preserve">sur la poursuite de ce phénomène, mais de manière moins marquée </w:t>
      </w:r>
      <w:r w:rsidR="001C5E04" w:rsidRPr="002F687F">
        <w:rPr>
          <w:bCs/>
        </w:rPr>
        <w:t xml:space="preserve">avec la création d’une </w:t>
      </w:r>
      <w:r w:rsidRPr="00E74EE6">
        <w:rPr>
          <w:bCs/>
        </w:rPr>
        <w:t xml:space="preserve">trentaine </w:t>
      </w:r>
      <w:r w:rsidR="001C5E04" w:rsidRPr="002F687F">
        <w:rPr>
          <w:bCs/>
        </w:rPr>
        <w:t>de logements dans l’existant.</w:t>
      </w:r>
    </w:p>
    <w:p w14:paraId="6B5DE953" w14:textId="77777777" w:rsidR="00136291" w:rsidRPr="00C81CEA" w:rsidRDefault="00136291" w:rsidP="007B60BE">
      <w:pPr>
        <w:rPr>
          <w:bCs/>
          <w:sz w:val="10"/>
          <w:szCs w:val="10"/>
          <w:highlight w:val="yellow"/>
        </w:rPr>
      </w:pPr>
    </w:p>
    <w:p w14:paraId="5869C4AB" w14:textId="6663648E" w:rsidR="00104B30" w:rsidRPr="0088296A" w:rsidRDefault="00104B30" w:rsidP="007C2A91">
      <w:pPr>
        <w:pStyle w:val="Titre3"/>
        <w:numPr>
          <w:ilvl w:val="0"/>
          <w:numId w:val="7"/>
        </w:numPr>
      </w:pPr>
      <w:bookmarkStart w:id="23" w:name="_Toc1380350"/>
      <w:bookmarkStart w:id="24" w:name="_Toc77783535"/>
      <w:bookmarkStart w:id="25" w:name="_Toc115069230"/>
      <w:r w:rsidRPr="0088296A">
        <w:lastRenderedPageBreak/>
        <w:t xml:space="preserve">Le </w:t>
      </w:r>
      <w:r w:rsidR="00DA1057" w:rsidRPr="0088296A">
        <w:t>P</w:t>
      </w:r>
      <w:r w:rsidRPr="0088296A">
        <w:t>oint-</w:t>
      </w:r>
      <w:r w:rsidR="00DA1057" w:rsidRPr="0088296A">
        <w:t>M</w:t>
      </w:r>
      <w:r w:rsidR="00FC42AA" w:rsidRPr="0088296A">
        <w:t>ort de la construction 2013</w:t>
      </w:r>
      <w:r w:rsidRPr="0088296A">
        <w:t xml:space="preserve"> – 201</w:t>
      </w:r>
      <w:bookmarkEnd w:id="23"/>
      <w:bookmarkEnd w:id="24"/>
      <w:r w:rsidR="00FC42AA" w:rsidRPr="0088296A">
        <w:t>8</w:t>
      </w:r>
      <w:r w:rsidR="00BD069B" w:rsidRPr="0088296A">
        <w:t xml:space="preserve"> : une dynamique de construction </w:t>
      </w:r>
      <w:bookmarkEnd w:id="25"/>
      <w:r w:rsidR="0088296A" w:rsidRPr="0088296A">
        <w:t>qui a permis une forte croissance de population sur le territoire</w:t>
      </w:r>
    </w:p>
    <w:p w14:paraId="2BE5C54D" w14:textId="2903B9D8" w:rsidR="001B5894" w:rsidRPr="00C81CEA" w:rsidRDefault="00104B30" w:rsidP="00BE5CCE">
      <w:pPr>
        <w:spacing w:after="0"/>
        <w:rPr>
          <w:highlight w:val="yellow"/>
        </w:rPr>
      </w:pPr>
      <w:r w:rsidRPr="0088296A">
        <w:t>La mise en rapport entre le nombre de logements commencés annuellement entre 20</w:t>
      </w:r>
      <w:r w:rsidR="0088296A" w:rsidRPr="0088296A">
        <w:t>13 et 2019</w:t>
      </w:r>
      <w:r w:rsidRPr="0088296A">
        <w:t xml:space="preserve"> et l’évolution de la population sur la même période permet d’identifier le « </w:t>
      </w:r>
      <w:r w:rsidR="00B82AAC" w:rsidRPr="0088296A">
        <w:t>P</w:t>
      </w:r>
      <w:r w:rsidRPr="0088296A">
        <w:t>oint-</w:t>
      </w:r>
      <w:r w:rsidR="00B82AAC" w:rsidRPr="0088296A">
        <w:t>M</w:t>
      </w:r>
      <w:r w:rsidRPr="0088296A">
        <w:t xml:space="preserve">ort » rétrospectif, c’est-à-dire le nombre de logements </w:t>
      </w:r>
      <w:r w:rsidRPr="00460B75">
        <w:t>nécessaires pour maintenir la population</w:t>
      </w:r>
      <w:r w:rsidR="00B70484" w:rsidRPr="00460B75">
        <w:t xml:space="preserve"> à un niveau similaire entre ces deux dates</w:t>
      </w:r>
      <w:r w:rsidR="007D58D5" w:rsidRPr="00460B75">
        <w:t xml:space="preserve">. </w:t>
      </w:r>
      <w:r w:rsidR="001F3F01" w:rsidRPr="00460B75">
        <w:t xml:space="preserve">Sur </w:t>
      </w:r>
      <w:r w:rsidR="001F3F01" w:rsidRPr="00460B75">
        <w:rPr>
          <w:bCs/>
        </w:rPr>
        <w:t>l’ensemble de l’intercommunalité</w:t>
      </w:r>
      <w:r w:rsidR="001F3F01" w:rsidRPr="00460B75">
        <w:t xml:space="preserve">, </w:t>
      </w:r>
      <w:r w:rsidR="001F3F01" w:rsidRPr="00460B75">
        <w:rPr>
          <w:bCs/>
        </w:rPr>
        <w:t>la construction de logements</w:t>
      </w:r>
      <w:r w:rsidR="00680926" w:rsidRPr="00460B75">
        <w:rPr>
          <w:bCs/>
        </w:rPr>
        <w:t xml:space="preserve"> (</w:t>
      </w:r>
      <w:r w:rsidR="00460B75" w:rsidRPr="00460B75">
        <w:rPr>
          <w:bCs/>
        </w:rPr>
        <w:t>223</w:t>
      </w:r>
      <w:r w:rsidR="00680926" w:rsidRPr="00460B75">
        <w:rPr>
          <w:bCs/>
        </w:rPr>
        <w:t xml:space="preserve"> logements par an)</w:t>
      </w:r>
      <w:r w:rsidR="002C7F1B" w:rsidRPr="00460B75">
        <w:rPr>
          <w:bCs/>
        </w:rPr>
        <w:t xml:space="preserve"> et la création de logements </w:t>
      </w:r>
      <w:r w:rsidR="002C7F1B" w:rsidRPr="00460B75">
        <w:t>au sein du parc via le phénomène de divisions de logement et de changements d’usage</w:t>
      </w:r>
      <w:r w:rsidR="002C7F1B" w:rsidRPr="00460B75">
        <w:rPr>
          <w:b/>
        </w:rPr>
        <w:t xml:space="preserve"> </w:t>
      </w:r>
      <w:r w:rsidR="002C7F1B" w:rsidRPr="00460B75">
        <w:rPr>
          <w:bCs/>
        </w:rPr>
        <w:t xml:space="preserve">(environ </w:t>
      </w:r>
      <w:r w:rsidR="00460B75" w:rsidRPr="00460B75">
        <w:rPr>
          <w:bCs/>
        </w:rPr>
        <w:t>66</w:t>
      </w:r>
      <w:r w:rsidR="002C7F1B" w:rsidRPr="00460B75">
        <w:rPr>
          <w:bCs/>
        </w:rPr>
        <w:t xml:space="preserve"> logements par an) </w:t>
      </w:r>
      <w:r w:rsidR="00460B75" w:rsidRPr="00460B75">
        <w:rPr>
          <w:b/>
        </w:rPr>
        <w:t>a permis d’avoir un effet démographique très important</w:t>
      </w:r>
      <w:r w:rsidR="001F3F01" w:rsidRPr="00460B75">
        <w:t>.</w:t>
      </w:r>
      <w:r w:rsidR="00680926" w:rsidRPr="00460B75">
        <w:t xml:space="preserve"> En cause</w:t>
      </w:r>
      <w:r w:rsidR="00460B75">
        <w:t>, un point mort négatif, caractéristique des territoires tendus avec</w:t>
      </w:r>
      <w:r w:rsidR="00680926" w:rsidRPr="00460B75">
        <w:t> :</w:t>
      </w:r>
      <w:r w:rsidR="00624116" w:rsidRPr="00460B75">
        <w:t xml:space="preserve"> </w:t>
      </w:r>
    </w:p>
    <w:p w14:paraId="5C53D852" w14:textId="77777777" w:rsidR="00460B75" w:rsidRDefault="00460B75" w:rsidP="00460B75">
      <w:pPr>
        <w:pStyle w:val="Default"/>
        <w:numPr>
          <w:ilvl w:val="0"/>
          <w:numId w:val="16"/>
        </w:numPr>
        <w:jc w:val="both"/>
        <w:rPr>
          <w:rFonts w:ascii="Tw Cen MT" w:hAnsi="Tw Cen MT"/>
          <w:sz w:val="20"/>
          <w:szCs w:val="20"/>
        </w:rPr>
      </w:pPr>
      <w:proofErr w:type="gramStart"/>
      <w:r>
        <w:rPr>
          <w:rFonts w:ascii="Tw Cen MT" w:hAnsi="Tw Cen MT"/>
          <w:b/>
          <w:sz w:val="20"/>
          <w:szCs w:val="20"/>
        </w:rPr>
        <w:t>des</w:t>
      </w:r>
      <w:proofErr w:type="gramEnd"/>
      <w:r w:rsidRPr="0040289E">
        <w:rPr>
          <w:rFonts w:ascii="Tw Cen MT" w:hAnsi="Tw Cen MT"/>
          <w:b/>
          <w:sz w:val="20"/>
          <w:szCs w:val="20"/>
        </w:rPr>
        <w:t xml:space="preserve"> besoins liés au desserrement des ménages</w:t>
      </w:r>
      <w:r w:rsidRPr="0040289E">
        <w:rPr>
          <w:rFonts w:ascii="Tw Cen MT" w:hAnsi="Tw Cen MT"/>
          <w:sz w:val="20"/>
          <w:szCs w:val="20"/>
        </w:rPr>
        <w:t xml:space="preserve"> </w:t>
      </w:r>
      <w:r>
        <w:rPr>
          <w:rFonts w:ascii="Tw Cen MT" w:hAnsi="Tw Cen MT"/>
          <w:sz w:val="20"/>
          <w:szCs w:val="20"/>
        </w:rPr>
        <w:t xml:space="preserve">qui sont relativement faibles </w:t>
      </w:r>
      <w:r w:rsidRPr="0040289E">
        <w:rPr>
          <w:rFonts w:ascii="Tw Cen MT" w:hAnsi="Tw Cen MT"/>
          <w:sz w:val="20"/>
          <w:szCs w:val="20"/>
        </w:rPr>
        <w:t>(</w:t>
      </w:r>
      <w:r w:rsidRPr="00460B75">
        <w:rPr>
          <w:rFonts w:ascii="Tw Cen MT" w:hAnsi="Tw Cen MT"/>
          <w:b/>
          <w:sz w:val="20"/>
          <w:szCs w:val="20"/>
        </w:rPr>
        <w:t>37 logements par an</w:t>
      </w:r>
      <w:r w:rsidRPr="0040289E">
        <w:rPr>
          <w:rFonts w:ascii="Tw Cen MT" w:hAnsi="Tw Cen MT"/>
          <w:sz w:val="20"/>
          <w:szCs w:val="20"/>
        </w:rPr>
        <w:t xml:space="preserve">) </w:t>
      </w:r>
      <w:r>
        <w:rPr>
          <w:rFonts w:ascii="Tw Cen MT" w:hAnsi="Tw Cen MT"/>
          <w:sz w:val="20"/>
          <w:szCs w:val="20"/>
        </w:rPr>
        <w:t>imputables</w:t>
      </w:r>
      <w:r w:rsidRPr="0040289E">
        <w:rPr>
          <w:rFonts w:ascii="Tw Cen MT" w:hAnsi="Tw Cen MT"/>
          <w:sz w:val="20"/>
          <w:szCs w:val="20"/>
        </w:rPr>
        <w:t xml:space="preserve"> </w:t>
      </w:r>
      <w:r>
        <w:rPr>
          <w:rFonts w:ascii="Tw Cen MT" w:hAnsi="Tw Cen MT"/>
          <w:sz w:val="20"/>
          <w:szCs w:val="20"/>
        </w:rPr>
        <w:t>au</w:t>
      </w:r>
      <w:r w:rsidRPr="0040289E">
        <w:rPr>
          <w:rFonts w:ascii="Tw Cen MT" w:hAnsi="Tw Cen MT"/>
          <w:sz w:val="20"/>
          <w:szCs w:val="20"/>
        </w:rPr>
        <w:t xml:space="preserve"> vieillissement de la population, </w:t>
      </w:r>
      <w:r>
        <w:rPr>
          <w:rFonts w:ascii="Tw Cen MT" w:hAnsi="Tw Cen MT"/>
          <w:sz w:val="20"/>
          <w:szCs w:val="20"/>
        </w:rPr>
        <w:t>aux</w:t>
      </w:r>
      <w:r w:rsidRPr="0040289E">
        <w:rPr>
          <w:rFonts w:ascii="Tw Cen MT" w:hAnsi="Tw Cen MT"/>
          <w:sz w:val="20"/>
          <w:szCs w:val="20"/>
        </w:rPr>
        <w:t xml:space="preserve"> situations de décohabi</w:t>
      </w:r>
      <w:r>
        <w:rPr>
          <w:rFonts w:ascii="Tw Cen MT" w:hAnsi="Tw Cen MT"/>
          <w:sz w:val="20"/>
          <w:szCs w:val="20"/>
        </w:rPr>
        <w:t xml:space="preserve">tation, séparations et divorces / </w:t>
      </w:r>
      <w:r w:rsidR="00734E17" w:rsidRPr="00460B75">
        <w:rPr>
          <w:rFonts w:ascii="Tw Cen MT" w:hAnsi="Tw Cen MT"/>
          <w:sz w:val="20"/>
          <w:szCs w:val="20"/>
        </w:rPr>
        <w:t>Baisse de 2,41 à 2,37 personnes par ménage entre 2013 et 2019</w:t>
      </w:r>
    </w:p>
    <w:p w14:paraId="5E6BB6A6" w14:textId="2A55EDBD" w:rsidR="002F687F" w:rsidRPr="002F687F" w:rsidRDefault="002F687F" w:rsidP="00460B75">
      <w:pPr>
        <w:pStyle w:val="Default"/>
        <w:numPr>
          <w:ilvl w:val="0"/>
          <w:numId w:val="16"/>
        </w:numPr>
        <w:jc w:val="both"/>
        <w:rPr>
          <w:rFonts w:ascii="Tw Cen MT" w:hAnsi="Tw Cen MT"/>
          <w:bCs/>
          <w:sz w:val="20"/>
          <w:szCs w:val="20"/>
        </w:rPr>
      </w:pPr>
      <w:proofErr w:type="gramStart"/>
      <w:r>
        <w:rPr>
          <w:rFonts w:ascii="Tw Cen MT" w:hAnsi="Tw Cen MT"/>
          <w:b/>
          <w:sz w:val="20"/>
          <w:szCs w:val="20"/>
        </w:rPr>
        <w:t>u</w:t>
      </w:r>
      <w:r w:rsidR="00460B75" w:rsidRPr="00460B75">
        <w:rPr>
          <w:rFonts w:ascii="Tw Cen MT" w:hAnsi="Tw Cen MT"/>
          <w:b/>
          <w:sz w:val="20"/>
          <w:szCs w:val="20"/>
        </w:rPr>
        <w:t>ne</w:t>
      </w:r>
      <w:proofErr w:type="gramEnd"/>
      <w:r w:rsidR="00460B75" w:rsidRPr="00460B75">
        <w:rPr>
          <w:rFonts w:ascii="Tw Cen MT" w:hAnsi="Tw Cen MT"/>
          <w:b/>
          <w:sz w:val="20"/>
          <w:szCs w:val="20"/>
        </w:rPr>
        <w:t xml:space="preserve"> croissance du parc inoccupé de manière permanente (</w:t>
      </w:r>
      <w:r w:rsidR="00460B75">
        <w:rPr>
          <w:rFonts w:ascii="Tw Cen MT" w:hAnsi="Tw Cen MT"/>
          <w:b/>
          <w:sz w:val="20"/>
          <w:szCs w:val="20"/>
        </w:rPr>
        <w:t>23</w:t>
      </w:r>
      <w:r w:rsidR="00460B75" w:rsidRPr="00460B75">
        <w:rPr>
          <w:rFonts w:ascii="Tw Cen MT" w:hAnsi="Tw Cen MT"/>
          <w:b/>
          <w:sz w:val="20"/>
          <w:szCs w:val="20"/>
        </w:rPr>
        <w:t xml:space="preserve"> logements par an dont </w:t>
      </w:r>
      <w:r w:rsidR="00460B75">
        <w:rPr>
          <w:rFonts w:ascii="Tw Cen MT" w:hAnsi="Tw Cen MT"/>
          <w:b/>
          <w:sz w:val="20"/>
          <w:szCs w:val="20"/>
        </w:rPr>
        <w:t>18</w:t>
      </w:r>
      <w:r w:rsidR="00460B75" w:rsidRPr="00460B75">
        <w:rPr>
          <w:rFonts w:ascii="Tw Cen MT" w:hAnsi="Tw Cen MT"/>
          <w:b/>
          <w:sz w:val="20"/>
          <w:szCs w:val="20"/>
        </w:rPr>
        <w:t xml:space="preserve"> logements vacants et 5 résidences secondaires</w:t>
      </w:r>
      <w:r w:rsidR="00460B75" w:rsidRPr="00460B75">
        <w:rPr>
          <w:rFonts w:ascii="Tw Cen MT" w:hAnsi="Tw Cen MT"/>
          <w:sz w:val="20"/>
          <w:szCs w:val="20"/>
        </w:rPr>
        <w:t xml:space="preserve"> supplémentaires chaque année), traduisant la tension croissante sur le parc de logements,</w:t>
      </w:r>
      <w:r>
        <w:rPr>
          <w:rFonts w:ascii="Tw Cen MT" w:hAnsi="Tw Cen MT"/>
          <w:sz w:val="20"/>
          <w:szCs w:val="20"/>
        </w:rPr>
        <w:t xml:space="preserve"> </w:t>
      </w:r>
    </w:p>
    <w:p w14:paraId="24B3099E" w14:textId="77777777" w:rsidR="002F687F" w:rsidRDefault="00734E17" w:rsidP="002F687F">
      <w:pPr>
        <w:pStyle w:val="Default"/>
        <w:numPr>
          <w:ilvl w:val="1"/>
          <w:numId w:val="16"/>
        </w:numPr>
        <w:jc w:val="both"/>
        <w:rPr>
          <w:rFonts w:ascii="Tw Cen MT" w:hAnsi="Tw Cen MT"/>
          <w:bCs/>
          <w:sz w:val="20"/>
          <w:szCs w:val="20"/>
        </w:rPr>
      </w:pPr>
      <w:r w:rsidRPr="002F687F">
        <w:rPr>
          <w:rFonts w:ascii="Tw Cen MT" w:hAnsi="Tw Cen MT"/>
          <w:bCs/>
          <w:sz w:val="20"/>
          <w:szCs w:val="20"/>
        </w:rPr>
        <w:t>Hausse du nombre de logements vacants : 1 080 en 2013 et 1 188 en 2019</w:t>
      </w:r>
    </w:p>
    <w:p w14:paraId="60C6E355" w14:textId="6B101B0A" w:rsidR="0037373F" w:rsidRPr="002F687F" w:rsidRDefault="00734E17" w:rsidP="002F687F">
      <w:pPr>
        <w:pStyle w:val="Default"/>
        <w:numPr>
          <w:ilvl w:val="1"/>
          <w:numId w:val="16"/>
        </w:numPr>
        <w:jc w:val="both"/>
        <w:rPr>
          <w:rFonts w:ascii="Tw Cen MT" w:hAnsi="Tw Cen MT"/>
          <w:bCs/>
          <w:sz w:val="20"/>
          <w:szCs w:val="20"/>
        </w:rPr>
      </w:pPr>
      <w:r w:rsidRPr="002F687F">
        <w:rPr>
          <w:rFonts w:ascii="Tw Cen MT" w:hAnsi="Tw Cen MT"/>
          <w:bCs/>
          <w:sz w:val="20"/>
          <w:szCs w:val="20"/>
        </w:rPr>
        <w:t xml:space="preserve">Légère hausse du volume de </w:t>
      </w:r>
      <w:r w:rsidR="002F687F">
        <w:rPr>
          <w:rFonts w:ascii="Tw Cen MT" w:hAnsi="Tw Cen MT"/>
          <w:bCs/>
          <w:sz w:val="20"/>
          <w:szCs w:val="20"/>
        </w:rPr>
        <w:t>résidences secondaires</w:t>
      </w:r>
      <w:r w:rsidRPr="002F687F">
        <w:rPr>
          <w:rFonts w:ascii="Tw Cen MT" w:hAnsi="Tw Cen MT"/>
          <w:bCs/>
          <w:sz w:val="20"/>
          <w:szCs w:val="20"/>
        </w:rPr>
        <w:t xml:space="preserve"> : 213 en 2013 et 244 en 2019</w:t>
      </w:r>
    </w:p>
    <w:p w14:paraId="6FB3D469" w14:textId="5B8F3489" w:rsidR="00460B75" w:rsidRPr="005734F3" w:rsidRDefault="002F687F" w:rsidP="00460B75">
      <w:pPr>
        <w:pStyle w:val="Default"/>
        <w:numPr>
          <w:ilvl w:val="0"/>
          <w:numId w:val="16"/>
        </w:numPr>
        <w:jc w:val="both"/>
        <w:rPr>
          <w:rFonts w:ascii="Tw Cen MT" w:hAnsi="Tw Cen MT"/>
          <w:bCs/>
          <w:sz w:val="20"/>
          <w:szCs w:val="20"/>
        </w:rPr>
      </w:pPr>
      <w:r>
        <w:rPr>
          <w:rFonts w:ascii="Tw Cen MT" w:hAnsi="Tw Cen MT"/>
          <w:b/>
          <w:sz w:val="20"/>
          <w:szCs w:val="20"/>
        </w:rPr>
        <w:t>Un</w:t>
      </w:r>
      <w:r w:rsidR="00460B75" w:rsidRPr="005734F3">
        <w:rPr>
          <w:rFonts w:ascii="Tw Cen MT" w:hAnsi="Tw Cen MT"/>
          <w:b/>
          <w:sz w:val="20"/>
          <w:szCs w:val="20"/>
        </w:rPr>
        <w:t xml:space="preserve"> renouvellement du parc qui est négatif</w:t>
      </w:r>
      <w:r w:rsidR="00460B75" w:rsidRPr="005734F3">
        <w:rPr>
          <w:rFonts w:ascii="Tw Cen MT" w:hAnsi="Tw Cen MT"/>
          <w:bCs/>
          <w:sz w:val="20"/>
          <w:szCs w:val="20"/>
        </w:rPr>
        <w:t xml:space="preserve">. Il équivaut à </w:t>
      </w:r>
      <w:r w:rsidR="00460B75" w:rsidRPr="005734F3">
        <w:rPr>
          <w:rFonts w:ascii="Tw Cen MT" w:hAnsi="Tw Cen MT"/>
          <w:b/>
          <w:sz w:val="20"/>
          <w:szCs w:val="20"/>
        </w:rPr>
        <w:t xml:space="preserve">une importante création spontanée (sans construction neuve) de </w:t>
      </w:r>
      <w:r w:rsidR="00460B75">
        <w:rPr>
          <w:rFonts w:ascii="Tw Cen MT" w:hAnsi="Tw Cen MT"/>
          <w:b/>
          <w:sz w:val="20"/>
          <w:szCs w:val="20"/>
        </w:rPr>
        <w:t>66</w:t>
      </w:r>
      <w:r w:rsidR="00460B75" w:rsidRPr="005734F3">
        <w:rPr>
          <w:rFonts w:ascii="Tw Cen MT" w:hAnsi="Tw Cen MT"/>
          <w:b/>
          <w:sz w:val="20"/>
          <w:szCs w:val="20"/>
        </w:rPr>
        <w:t xml:space="preserve"> logements par an</w:t>
      </w:r>
      <w:r w:rsidR="00460B75" w:rsidRPr="005734F3">
        <w:rPr>
          <w:rFonts w:ascii="Tw Cen MT" w:hAnsi="Tw Cen MT"/>
          <w:bCs/>
          <w:sz w:val="20"/>
          <w:szCs w:val="20"/>
        </w:rPr>
        <w:t xml:space="preserve"> dans le parc existant via principalement des divisions de logements</w:t>
      </w:r>
      <w:r w:rsidR="00460B75">
        <w:rPr>
          <w:rFonts w:ascii="Tw Cen MT" w:hAnsi="Tw Cen MT"/>
          <w:bCs/>
          <w:sz w:val="20"/>
          <w:szCs w:val="20"/>
        </w:rPr>
        <w:t>, transformations d’usage, etc</w:t>
      </w:r>
      <w:r w:rsidR="00460B75" w:rsidRPr="005734F3">
        <w:rPr>
          <w:rFonts w:ascii="Tw Cen MT" w:hAnsi="Tw Cen MT"/>
          <w:bCs/>
          <w:sz w:val="20"/>
          <w:szCs w:val="20"/>
        </w:rPr>
        <w:t>.</w:t>
      </w:r>
    </w:p>
    <w:p w14:paraId="6290FFD7" w14:textId="77777777" w:rsidR="00460B75" w:rsidRPr="00460B75" w:rsidRDefault="00460B75" w:rsidP="002F687F">
      <w:pPr>
        <w:pStyle w:val="Default"/>
        <w:ind w:left="720"/>
        <w:jc w:val="both"/>
        <w:rPr>
          <w:szCs w:val="20"/>
        </w:rPr>
      </w:pPr>
    </w:p>
    <w:p w14:paraId="0928A715" w14:textId="1C5B39DB" w:rsidR="007D58D5" w:rsidRPr="00C81CEA" w:rsidRDefault="007D58D5" w:rsidP="00460B75">
      <w:pPr>
        <w:spacing w:after="0"/>
        <w:ind w:left="720"/>
        <w:rPr>
          <w:highlight w:val="yellow"/>
        </w:rPr>
      </w:pPr>
    </w:p>
    <w:p w14:paraId="251D817A" w14:textId="3C99020C" w:rsidR="009B1D0C" w:rsidRPr="00C81CEA" w:rsidRDefault="00460B75" w:rsidP="003C1DD4">
      <w:pPr>
        <w:spacing w:after="0"/>
        <w:rPr>
          <w:highlight w:val="yellow"/>
        </w:rPr>
      </w:pPr>
      <w:r w:rsidRPr="00460B75">
        <w:rPr>
          <w:noProof/>
          <w:lang w:eastAsia="fr-FR"/>
        </w:rPr>
        <w:drawing>
          <wp:inline distT="0" distB="0" distL="0" distR="0" wp14:anchorId="03C059B5" wp14:editId="7D0B18A1">
            <wp:extent cx="4667098" cy="40947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591"/>
                    <a:stretch/>
                  </pic:blipFill>
                  <pic:spPr bwMode="auto">
                    <a:xfrm>
                      <a:off x="0" y="0"/>
                      <a:ext cx="4671880" cy="4098956"/>
                    </a:xfrm>
                    <a:prstGeom prst="rect">
                      <a:avLst/>
                    </a:prstGeom>
                    <a:noFill/>
                    <a:ln>
                      <a:noFill/>
                    </a:ln>
                    <a:extLst>
                      <a:ext uri="{53640926-AAD7-44D8-BBD7-CCE9431645EC}">
                        <a14:shadowObscured xmlns:a14="http://schemas.microsoft.com/office/drawing/2010/main"/>
                      </a:ext>
                    </a:extLst>
                  </pic:spPr>
                </pic:pic>
              </a:graphicData>
            </a:graphic>
          </wp:inline>
        </w:drawing>
      </w:r>
    </w:p>
    <w:p w14:paraId="1E170C89" w14:textId="51D5CF53" w:rsidR="004D6465" w:rsidRPr="00C81CEA" w:rsidRDefault="004D6465" w:rsidP="00784651">
      <w:pPr>
        <w:jc w:val="center"/>
        <w:rPr>
          <w:highlight w:val="yellow"/>
        </w:rPr>
      </w:pPr>
    </w:p>
    <w:p w14:paraId="239A6749" w14:textId="1F81CE58" w:rsidR="00C81CEA" w:rsidRDefault="00C81CEA" w:rsidP="007B60BE">
      <w:pPr>
        <w:jc w:val="center"/>
        <w:rPr>
          <w:highlight w:val="yellow"/>
        </w:rPr>
      </w:pPr>
      <w:bookmarkStart w:id="26" w:name="_Toc77783536"/>
    </w:p>
    <w:p w14:paraId="47E0DB78" w14:textId="77777777" w:rsidR="00C81CEA" w:rsidRDefault="00C81CEA">
      <w:pPr>
        <w:jc w:val="left"/>
        <w:rPr>
          <w:highlight w:val="yellow"/>
        </w:rPr>
      </w:pPr>
      <w:r>
        <w:rPr>
          <w:highlight w:val="yellow"/>
        </w:rPr>
        <w:br w:type="page"/>
      </w:r>
    </w:p>
    <w:p w14:paraId="7213CFC8" w14:textId="6F725D2B" w:rsidR="00104B30" w:rsidRPr="00236706" w:rsidRDefault="00624116" w:rsidP="007B60BE">
      <w:pPr>
        <w:pStyle w:val="Style2Baugeoisvallee"/>
      </w:pPr>
      <w:bookmarkStart w:id="27" w:name="_Toc115069166"/>
      <w:bookmarkStart w:id="28" w:name="_Toc115069231"/>
      <w:bookmarkStart w:id="29" w:name="_Toc120612148"/>
      <w:r w:rsidRPr="00236706">
        <w:lastRenderedPageBreak/>
        <w:t>Un scénario</w:t>
      </w:r>
      <w:r w:rsidR="00104B30" w:rsidRPr="00236706">
        <w:t xml:space="preserve"> de développement</w:t>
      </w:r>
      <w:bookmarkEnd w:id="26"/>
      <w:r w:rsidRPr="00236706">
        <w:t xml:space="preserve"> </w:t>
      </w:r>
      <w:r w:rsidR="00236706" w:rsidRPr="00236706">
        <w:t>plus maîtrisé</w:t>
      </w:r>
      <w:r w:rsidRPr="00236706">
        <w:t xml:space="preserve"> pour répondre </w:t>
      </w:r>
      <w:bookmarkEnd w:id="27"/>
      <w:bookmarkEnd w:id="28"/>
      <w:r w:rsidR="00236706" w:rsidRPr="00236706">
        <w:t>projet du territoire</w:t>
      </w:r>
      <w:bookmarkEnd w:id="29"/>
    </w:p>
    <w:p w14:paraId="1FA4235C" w14:textId="5D3217D9" w:rsidR="00236706" w:rsidRPr="00236706" w:rsidRDefault="00426EBD" w:rsidP="00236706">
      <w:pPr>
        <w:pStyle w:val="Titre3"/>
        <w:numPr>
          <w:ilvl w:val="0"/>
          <w:numId w:val="15"/>
        </w:numPr>
      </w:pPr>
      <w:bookmarkStart w:id="30" w:name="_Toc115069232"/>
      <w:bookmarkStart w:id="31" w:name="_Toc1380352"/>
      <w:bookmarkStart w:id="32" w:name="_Toc77783537"/>
      <w:r w:rsidRPr="00CC4BC4">
        <w:t>Le cadrage réglementaire </w:t>
      </w:r>
      <w:r w:rsidR="00CC4BC4" w:rsidRPr="00CC4BC4">
        <w:t>du</w:t>
      </w:r>
      <w:r w:rsidRPr="00CC4BC4">
        <w:t xml:space="preserve"> SCOT </w:t>
      </w:r>
      <w:bookmarkEnd w:id="30"/>
      <w:r w:rsidR="00236706" w:rsidRPr="00236706">
        <w:t>du Cubzaguais Nord Gironde</w:t>
      </w:r>
      <w:r w:rsidR="00742A3B">
        <w:t xml:space="preserve"> en cours d’élaboration</w:t>
      </w:r>
      <w:r w:rsidR="0043340A">
        <w:t>*</w:t>
      </w:r>
    </w:p>
    <w:p w14:paraId="512D3A54" w14:textId="034E72F2" w:rsidR="00236706" w:rsidRPr="00236706" w:rsidRDefault="00426EBD" w:rsidP="00236706">
      <w:r w:rsidRPr="00CC4BC4">
        <w:t xml:space="preserve">Le PLH doit proposer un scénario de développement s’inscrivant dans le </w:t>
      </w:r>
      <w:r w:rsidRPr="00CC4BC4">
        <w:rPr>
          <w:b/>
          <w:bCs/>
        </w:rPr>
        <w:t>cadre réglementaire</w:t>
      </w:r>
      <w:r w:rsidRPr="00CC4BC4">
        <w:t xml:space="preserve"> </w:t>
      </w:r>
      <w:r w:rsidR="00236706">
        <w:t xml:space="preserve">en cours d’élaboration du </w:t>
      </w:r>
      <w:r w:rsidR="00236706">
        <w:rPr>
          <w:szCs w:val="20"/>
        </w:rPr>
        <w:t>Schéma de Cohérence Territoriale (SCoT) intégrant le périmètre de la Communauté de</w:t>
      </w:r>
      <w:r w:rsidR="00742A3B">
        <w:rPr>
          <w:szCs w:val="20"/>
        </w:rPr>
        <w:t xml:space="preserve"> Communes Latitude Nord Gironde. </w:t>
      </w:r>
      <w:r w:rsidR="00236706" w:rsidRPr="00236706">
        <w:rPr>
          <w:b/>
          <w:szCs w:val="20"/>
        </w:rPr>
        <w:t>Ce document</w:t>
      </w:r>
      <w:r w:rsidR="00742A3B">
        <w:rPr>
          <w:b/>
          <w:szCs w:val="20"/>
        </w:rPr>
        <w:t>, qui couvre la période 2023-2043,</w:t>
      </w:r>
      <w:r w:rsidR="00236706" w:rsidRPr="00236706">
        <w:rPr>
          <w:b/>
          <w:szCs w:val="20"/>
        </w:rPr>
        <w:t xml:space="preserve"> est en cours de rédaction en vue d’une approbation au 1</w:t>
      </w:r>
      <w:r w:rsidR="00236706" w:rsidRPr="00236706">
        <w:rPr>
          <w:b/>
          <w:sz w:val="13"/>
          <w:szCs w:val="13"/>
        </w:rPr>
        <w:t xml:space="preserve">er </w:t>
      </w:r>
      <w:r w:rsidR="00236706" w:rsidRPr="00236706">
        <w:rPr>
          <w:b/>
          <w:szCs w:val="20"/>
        </w:rPr>
        <w:t>semestre 2023.</w:t>
      </w:r>
    </w:p>
    <w:p w14:paraId="22BCC005" w14:textId="2DBEA8B7" w:rsidR="00236706" w:rsidRPr="00236706" w:rsidRDefault="00742A3B" w:rsidP="00236706">
      <w:pPr>
        <w:spacing w:after="0"/>
      </w:pPr>
      <w:r>
        <w:t>A l’échelle du SCOT, l</w:t>
      </w:r>
      <w:r w:rsidR="00236706" w:rsidRPr="00236706">
        <w:t>e Projet d’Aména</w:t>
      </w:r>
      <w:r w:rsidR="00236706">
        <w:t>gement Stratégique (PAS) prévoit</w:t>
      </w:r>
      <w:r w:rsidR="00236706" w:rsidRPr="00236706">
        <w:t xml:space="preserve"> notamment de :</w:t>
      </w:r>
    </w:p>
    <w:p w14:paraId="191F564F" w14:textId="5D704125" w:rsidR="00236706" w:rsidRPr="00236706" w:rsidRDefault="00236706" w:rsidP="00D37292">
      <w:pPr>
        <w:pStyle w:val="Paragraphedeliste"/>
        <w:numPr>
          <w:ilvl w:val="0"/>
          <w:numId w:val="27"/>
        </w:numPr>
        <w:spacing w:after="0"/>
      </w:pPr>
      <w:r w:rsidRPr="00236706">
        <w:rPr>
          <w:b/>
        </w:rPr>
        <w:t>Maîtriser la croissance démographique et renforcer l’armature urbaine</w:t>
      </w:r>
      <w:r w:rsidRPr="00236706">
        <w:t xml:space="preserve"> avec une croissance annuelle moyenne de la population de +1,3%, soit environ 775 habitants supplémentaires par an, 15 500 habitants en plus d’ici 20 ans, ces objectifs sont répartis comme suivant : </w:t>
      </w:r>
    </w:p>
    <w:p w14:paraId="623EDDE7" w14:textId="77777777" w:rsidR="00236706" w:rsidRPr="00236706" w:rsidRDefault="00236706" w:rsidP="00D37292">
      <w:pPr>
        <w:pStyle w:val="Paragraphedeliste"/>
        <w:numPr>
          <w:ilvl w:val="0"/>
          <w:numId w:val="26"/>
        </w:numPr>
        <w:spacing w:after="0"/>
      </w:pPr>
      <w:r w:rsidRPr="00236706">
        <w:t>Maîtriser la croissance démographique dans le pôle urbain.</w:t>
      </w:r>
    </w:p>
    <w:p w14:paraId="20D3D284" w14:textId="77777777" w:rsidR="00236706" w:rsidRPr="00236706" w:rsidRDefault="00236706" w:rsidP="00D37292">
      <w:pPr>
        <w:pStyle w:val="Paragraphedeliste"/>
        <w:numPr>
          <w:ilvl w:val="0"/>
          <w:numId w:val="26"/>
        </w:numPr>
        <w:spacing w:after="0"/>
      </w:pPr>
      <w:r w:rsidRPr="00236706">
        <w:t>Assurer la reprise de l’accueil de la population dans le pôle touristique.</w:t>
      </w:r>
    </w:p>
    <w:p w14:paraId="793FE57F" w14:textId="77777777" w:rsidR="00236706" w:rsidRPr="00236706" w:rsidRDefault="00236706" w:rsidP="00D37292">
      <w:pPr>
        <w:pStyle w:val="Paragraphedeliste"/>
        <w:numPr>
          <w:ilvl w:val="0"/>
          <w:numId w:val="26"/>
        </w:numPr>
        <w:spacing w:after="0"/>
      </w:pPr>
      <w:r w:rsidRPr="00236706">
        <w:t>Polariser la vie locale dans les pôles de proximité.</w:t>
      </w:r>
    </w:p>
    <w:p w14:paraId="23542749" w14:textId="77777777" w:rsidR="00236706" w:rsidRPr="00236706" w:rsidRDefault="00236706" w:rsidP="00D37292">
      <w:pPr>
        <w:pStyle w:val="Paragraphedeliste"/>
        <w:numPr>
          <w:ilvl w:val="0"/>
          <w:numId w:val="26"/>
        </w:numPr>
        <w:spacing w:after="0"/>
      </w:pPr>
      <w:r w:rsidRPr="00236706">
        <w:t>Assurer l’accueil de population dans les communs relais.</w:t>
      </w:r>
    </w:p>
    <w:p w14:paraId="6E73CF98" w14:textId="77777777" w:rsidR="00236706" w:rsidRDefault="00236706" w:rsidP="00D37292">
      <w:pPr>
        <w:pStyle w:val="Paragraphedeliste"/>
        <w:numPr>
          <w:ilvl w:val="0"/>
          <w:numId w:val="26"/>
        </w:numPr>
        <w:spacing w:after="0"/>
      </w:pPr>
      <w:r w:rsidRPr="00236706">
        <w:t>Maintenir la croissance démographique dans les communes rurales.</w:t>
      </w:r>
    </w:p>
    <w:p w14:paraId="233CCF3B" w14:textId="48ECC997" w:rsidR="00236706" w:rsidRPr="00236706" w:rsidRDefault="00236706" w:rsidP="00D37292">
      <w:pPr>
        <w:pStyle w:val="Paragraphedeliste"/>
        <w:numPr>
          <w:ilvl w:val="0"/>
          <w:numId w:val="27"/>
        </w:numPr>
        <w:spacing w:after="0"/>
      </w:pPr>
      <w:r w:rsidRPr="00236706">
        <w:t xml:space="preserve">Sur la période 2023-2029, une croissance plus soutenue peut être envisagée le </w:t>
      </w:r>
      <w:r w:rsidRPr="00236706">
        <w:rPr>
          <w:b/>
          <w:bCs/>
        </w:rPr>
        <w:t>temps de la mise en compatibilité des documents d’urbanisme avec le SCoT,</w:t>
      </w:r>
    </w:p>
    <w:p w14:paraId="44118734" w14:textId="1F8DD8F6" w:rsidR="00236706" w:rsidRDefault="00236706" w:rsidP="00D37292">
      <w:pPr>
        <w:pStyle w:val="Paragraphedeliste"/>
        <w:numPr>
          <w:ilvl w:val="0"/>
          <w:numId w:val="27"/>
        </w:numPr>
        <w:spacing w:after="0"/>
      </w:pPr>
      <w:r w:rsidRPr="00236706">
        <w:rPr>
          <w:b/>
        </w:rPr>
        <w:t>Cibler la revitalisation de Bourg et Saint-André-de-Cubzac, lauréates du progr</w:t>
      </w:r>
      <w:r>
        <w:rPr>
          <w:b/>
        </w:rPr>
        <w:t>amme Petites V</w:t>
      </w:r>
      <w:r w:rsidRPr="00236706">
        <w:rPr>
          <w:b/>
        </w:rPr>
        <w:t>ill</w:t>
      </w:r>
      <w:r>
        <w:rPr>
          <w:b/>
        </w:rPr>
        <w:t>es de D</w:t>
      </w:r>
      <w:r w:rsidRPr="00236706">
        <w:rPr>
          <w:b/>
        </w:rPr>
        <w:t>emain</w:t>
      </w:r>
      <w:r>
        <w:t xml:space="preserve"> avec notamment une politique de </w:t>
      </w:r>
      <w:r>
        <w:t>rénovation du parc privé de logements et de lutte contre la vacance de logements</w:t>
      </w:r>
    </w:p>
    <w:p w14:paraId="4CFDBA90" w14:textId="65C9CB81" w:rsidR="00236706" w:rsidRDefault="0043340A" w:rsidP="00D37292">
      <w:pPr>
        <w:pStyle w:val="Paragraphedeliste"/>
        <w:numPr>
          <w:ilvl w:val="0"/>
          <w:numId w:val="27"/>
        </w:numPr>
        <w:tabs>
          <w:tab w:val="num" w:pos="720"/>
        </w:tabs>
        <w:spacing w:after="120"/>
        <w:rPr>
          <w:b/>
        </w:rPr>
      </w:pPr>
      <w:r>
        <w:rPr>
          <w:rStyle w:val="Appelnotedebasdep"/>
          <w:b/>
        </w:rPr>
        <w:footnoteReference w:id="1"/>
      </w:r>
      <w:r w:rsidR="00236706" w:rsidRPr="00236706">
        <w:rPr>
          <w:b/>
        </w:rPr>
        <w:t>Diversifier le parc de logement pour renfo</w:t>
      </w:r>
      <w:r w:rsidR="00236706">
        <w:rPr>
          <w:b/>
        </w:rPr>
        <w:t xml:space="preserve">rcer la mixité sociale avec : </w:t>
      </w:r>
    </w:p>
    <w:p w14:paraId="6F7CA7F0" w14:textId="3CEB0133" w:rsidR="00236706" w:rsidRPr="00236706" w:rsidRDefault="00236706" w:rsidP="00D37292">
      <w:pPr>
        <w:pStyle w:val="Paragraphedeliste"/>
        <w:numPr>
          <w:ilvl w:val="1"/>
          <w:numId w:val="27"/>
        </w:numPr>
        <w:spacing w:after="120"/>
      </w:pPr>
      <w:r w:rsidRPr="00236706">
        <w:t xml:space="preserve"> </w:t>
      </w:r>
      <w:proofErr w:type="gramStart"/>
      <w:r w:rsidRPr="00236706">
        <w:t>des</w:t>
      </w:r>
      <w:proofErr w:type="gramEnd"/>
      <w:r w:rsidRPr="00236706">
        <w:t xml:space="preserve"> besoins en nouveaux logements qui s’élèvent à 355 logements en moyenne par an pour les 20 ans à venir, soit 6 700 logements supplémentaires au total</w:t>
      </w:r>
    </w:p>
    <w:p w14:paraId="58A0FE21" w14:textId="5D3817AC" w:rsidR="00236706" w:rsidRPr="00236706" w:rsidRDefault="00236706" w:rsidP="00D37292">
      <w:pPr>
        <w:pStyle w:val="Paragraphedeliste"/>
        <w:numPr>
          <w:ilvl w:val="1"/>
          <w:numId w:val="27"/>
        </w:numPr>
      </w:pPr>
      <w:proofErr w:type="gramStart"/>
      <w:r w:rsidRPr="00236706">
        <w:t>une</w:t>
      </w:r>
      <w:proofErr w:type="gramEnd"/>
      <w:r w:rsidRPr="00236706">
        <w:t xml:space="preserve"> production de logements sociaux dans les communes soumises à la loi SRU (Saint-André-de-Cubzac et Val-de-Virvée) afin d’atteindre 25% du parc de logements en 2037.</w:t>
      </w:r>
    </w:p>
    <w:p w14:paraId="73C8D6CC" w14:textId="77777777" w:rsidR="00236706" w:rsidRDefault="00236706" w:rsidP="00624116">
      <w:pPr>
        <w:spacing w:after="0"/>
        <w:rPr>
          <w:highlight w:val="yellow"/>
        </w:rPr>
      </w:pPr>
    </w:p>
    <w:p w14:paraId="58CB46FA" w14:textId="77777777" w:rsidR="00164135" w:rsidRDefault="00164135" w:rsidP="00624116">
      <w:pPr>
        <w:spacing w:after="0"/>
        <w:rPr>
          <w:highlight w:val="yellow"/>
        </w:rPr>
      </w:pPr>
    </w:p>
    <w:p w14:paraId="08A6760F" w14:textId="09AEE366" w:rsidR="007342DC" w:rsidRPr="00C81CEA" w:rsidRDefault="00236706" w:rsidP="007342DC">
      <w:pPr>
        <w:spacing w:after="0"/>
        <w:jc w:val="center"/>
        <w:rPr>
          <w:highlight w:val="yellow"/>
        </w:rPr>
      </w:pPr>
      <w:r>
        <w:rPr>
          <w:noProof/>
          <w:lang w:eastAsia="fr-FR"/>
        </w:rPr>
        <w:drawing>
          <wp:inline distT="0" distB="0" distL="0" distR="0" wp14:anchorId="59654BF4" wp14:editId="1B8C84B6">
            <wp:extent cx="2150669" cy="3068733"/>
            <wp:effectExtent l="0" t="0" r="254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5700" cy="3075912"/>
                    </a:xfrm>
                    <a:prstGeom prst="rect">
                      <a:avLst/>
                    </a:prstGeom>
                    <a:noFill/>
                    <a:ln>
                      <a:noFill/>
                    </a:ln>
                  </pic:spPr>
                </pic:pic>
              </a:graphicData>
            </a:graphic>
          </wp:inline>
        </w:drawing>
      </w:r>
      <w:r>
        <w:rPr>
          <w:noProof/>
          <w:lang w:eastAsia="fr-FR"/>
        </w:rPr>
        <w:drawing>
          <wp:inline distT="0" distB="0" distL="0" distR="0" wp14:anchorId="15567C3A" wp14:editId="226D55DB">
            <wp:extent cx="2048256" cy="3079605"/>
            <wp:effectExtent l="0" t="0" r="9525" b="698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609"/>
                    <a:stretch/>
                  </pic:blipFill>
                  <pic:spPr bwMode="auto">
                    <a:xfrm>
                      <a:off x="0" y="0"/>
                      <a:ext cx="2049018" cy="3080751"/>
                    </a:xfrm>
                    <a:prstGeom prst="rect">
                      <a:avLst/>
                    </a:prstGeom>
                    <a:noFill/>
                    <a:ln>
                      <a:noFill/>
                    </a:ln>
                    <a:extLst>
                      <a:ext uri="{53640926-AAD7-44D8-BBD7-CCE9431645EC}">
                        <a14:shadowObscured xmlns:a14="http://schemas.microsoft.com/office/drawing/2010/main"/>
                      </a:ext>
                    </a:extLst>
                  </pic:spPr>
                </pic:pic>
              </a:graphicData>
            </a:graphic>
          </wp:inline>
        </w:drawing>
      </w:r>
    </w:p>
    <w:p w14:paraId="17AA455C" w14:textId="72EF049F" w:rsidR="00F70784" w:rsidRPr="00236706" w:rsidRDefault="005129F8" w:rsidP="007342DC">
      <w:pPr>
        <w:spacing w:after="0"/>
        <w:jc w:val="center"/>
      </w:pPr>
      <w:r w:rsidRPr="00236706">
        <w:rPr>
          <w:i/>
          <w:color w:val="808080" w:themeColor="background1" w:themeShade="80"/>
          <w:sz w:val="16"/>
          <w:szCs w:val="16"/>
        </w:rPr>
        <w:t xml:space="preserve">Extrait du DOO du SCOT du </w:t>
      </w:r>
      <w:r w:rsidR="00236706" w:rsidRPr="00236706">
        <w:rPr>
          <w:i/>
          <w:color w:val="808080" w:themeColor="background1" w:themeShade="80"/>
          <w:sz w:val="16"/>
          <w:szCs w:val="16"/>
        </w:rPr>
        <w:t>Cubzaguais Nord Gironde</w:t>
      </w:r>
    </w:p>
    <w:p w14:paraId="0AD4AEDA" w14:textId="3DF17F15" w:rsidR="009B1D0C" w:rsidRPr="009A7DB9" w:rsidRDefault="007D053E" w:rsidP="00236706">
      <w:pPr>
        <w:rPr>
          <w:b/>
        </w:rPr>
      </w:pPr>
      <w:r w:rsidRPr="00C81CEA">
        <w:rPr>
          <w:highlight w:val="yellow"/>
        </w:rPr>
        <w:br w:type="column"/>
      </w:r>
      <w:r w:rsidR="00236706" w:rsidRPr="009A7DB9">
        <w:rPr>
          <w:b/>
        </w:rPr>
        <w:lastRenderedPageBreak/>
        <w:t>Zoom sur le Grand Cubzaguais :</w:t>
      </w:r>
    </w:p>
    <w:p w14:paraId="23BC887A" w14:textId="1489C7CE" w:rsidR="00236706" w:rsidRPr="009A7DB9" w:rsidRDefault="00236706" w:rsidP="00236706">
      <w:pPr>
        <w:rPr>
          <w:i/>
        </w:rPr>
      </w:pPr>
      <w:r w:rsidRPr="009A7DB9">
        <w:rPr>
          <w:i/>
          <w:u w:val="single"/>
        </w:rPr>
        <w:t>Objectifs démographiques du DOO </w:t>
      </w:r>
      <w:r w:rsidRPr="009A7DB9">
        <w:rPr>
          <w:i/>
        </w:rPr>
        <w:t xml:space="preserve">: </w:t>
      </w:r>
      <w:r w:rsidR="009A7DB9">
        <w:rPr>
          <w:i/>
        </w:rPr>
        <w:t xml:space="preserve">9 113 habitants supplémentaires sur la durée du SCOT 2023-20243, soit </w:t>
      </w:r>
      <w:r w:rsidRPr="009A7DB9">
        <w:rPr>
          <w:i/>
        </w:rPr>
        <w:t>455 habitants supplémentaires attendus par an</w:t>
      </w:r>
    </w:p>
    <w:p w14:paraId="4ADD855C" w14:textId="1D6AD621" w:rsidR="00236706" w:rsidRDefault="00236706" w:rsidP="00236706">
      <w:pPr>
        <w:rPr>
          <w:highlight w:val="yellow"/>
        </w:rPr>
      </w:pPr>
      <w:r w:rsidRPr="00236706">
        <w:rPr>
          <w:noProof/>
          <w:highlight w:val="yellow"/>
          <w:lang w:eastAsia="fr-FR"/>
        </w:rPr>
        <mc:AlternateContent>
          <mc:Choice Requires="wps">
            <w:drawing>
              <wp:anchor distT="0" distB="0" distL="114300" distR="114300" simplePos="0" relativeHeight="252438528" behindDoc="0" locked="0" layoutInCell="1" allowOverlap="1" wp14:anchorId="71AEDAC4" wp14:editId="335E2CF6">
                <wp:simplePos x="0" y="0"/>
                <wp:positionH relativeFrom="column">
                  <wp:posOffset>943000</wp:posOffset>
                </wp:positionH>
                <wp:positionV relativeFrom="paragraph">
                  <wp:posOffset>27051</wp:posOffset>
                </wp:positionV>
                <wp:extent cx="680314" cy="1360627"/>
                <wp:effectExtent l="19050" t="19050" r="24765" b="11430"/>
                <wp:wrapNone/>
                <wp:docPr id="9" name="Rectangle 7"/>
                <wp:cNvGraphicFramePr/>
                <a:graphic xmlns:a="http://schemas.openxmlformats.org/drawingml/2006/main">
                  <a:graphicData uri="http://schemas.microsoft.com/office/word/2010/wordprocessingShape">
                    <wps:wsp>
                      <wps:cNvSpPr/>
                      <wps:spPr>
                        <a:xfrm>
                          <a:off x="0" y="0"/>
                          <a:ext cx="680314" cy="1360627"/>
                        </a:xfrm>
                        <a:prstGeom prst="rect">
                          <a:avLst/>
                        </a:prstGeom>
                        <a:noFill/>
                        <a:ln w="38100">
                          <a:solidFill>
                            <a:srgbClr val="F4952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51F2B55" id="Rectangle 7" o:spid="_x0000_s1026" style="position:absolute;margin-left:74.25pt;margin-top:2.15pt;width:53.55pt;height:107.1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" filled="f" strokecolor="#f49522" strokeweight="3pt"/>
            </w:pict>
          </mc:Fallback>
        </mc:AlternateContent>
      </w:r>
      <w:r w:rsidRPr="00236706">
        <w:rPr>
          <w:noProof/>
          <w:highlight w:val="yellow"/>
          <w:lang w:eastAsia="fr-FR"/>
        </w:rPr>
        <w:drawing>
          <wp:inline distT="0" distB="0" distL="0" distR="0" wp14:anchorId="251F4029" wp14:editId="68945CD9">
            <wp:extent cx="3540556" cy="1397883"/>
            <wp:effectExtent l="0" t="0" r="3175"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60244" cy="1405656"/>
                    </a:xfrm>
                    <a:prstGeom prst="rect">
                      <a:avLst/>
                    </a:prstGeom>
                  </pic:spPr>
                </pic:pic>
              </a:graphicData>
            </a:graphic>
          </wp:inline>
        </w:drawing>
      </w:r>
    </w:p>
    <w:p w14:paraId="0567E7E6" w14:textId="3F9E52AE" w:rsidR="00236706" w:rsidRPr="009A7DB9" w:rsidRDefault="009A7DB9" w:rsidP="00236706">
      <w:pPr>
        <w:rPr>
          <w:i/>
        </w:rPr>
      </w:pPr>
      <w:r w:rsidRPr="009A7DB9">
        <w:rPr>
          <w:noProof/>
          <w:lang w:eastAsia="fr-FR"/>
        </w:rPr>
        <mc:AlternateContent>
          <mc:Choice Requires="wps">
            <w:drawing>
              <wp:anchor distT="0" distB="0" distL="114300" distR="114300" simplePos="0" relativeHeight="252440576" behindDoc="0" locked="0" layoutInCell="1" allowOverlap="1" wp14:anchorId="78B1C54E" wp14:editId="6A4569B1">
                <wp:simplePos x="0" y="0"/>
                <wp:positionH relativeFrom="column">
                  <wp:posOffset>999932</wp:posOffset>
                </wp:positionH>
                <wp:positionV relativeFrom="paragraph">
                  <wp:posOffset>393230</wp:posOffset>
                </wp:positionV>
                <wp:extent cx="680314" cy="1296559"/>
                <wp:effectExtent l="19050" t="19050" r="24765" b="18415"/>
                <wp:wrapNone/>
                <wp:docPr id="24" name="Rectangle 7"/>
                <wp:cNvGraphicFramePr/>
                <a:graphic xmlns:a="http://schemas.openxmlformats.org/drawingml/2006/main">
                  <a:graphicData uri="http://schemas.microsoft.com/office/word/2010/wordprocessingShape">
                    <wps:wsp>
                      <wps:cNvSpPr/>
                      <wps:spPr>
                        <a:xfrm>
                          <a:off x="0" y="0"/>
                          <a:ext cx="680314" cy="1296559"/>
                        </a:xfrm>
                        <a:prstGeom prst="rect">
                          <a:avLst/>
                        </a:prstGeom>
                        <a:noFill/>
                        <a:ln w="38100">
                          <a:solidFill>
                            <a:srgbClr val="F4952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1FCC0E" id="Rectangle 7" o:spid="_x0000_s1026" style="position:absolute;margin-left:78.75pt;margin-top:30.95pt;width:53.55pt;height:102.1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" filled="f" strokecolor="#f49522" strokeweight="3pt"/>
            </w:pict>
          </mc:Fallback>
        </mc:AlternateContent>
      </w:r>
      <w:r w:rsidR="00236706" w:rsidRPr="009A7DB9">
        <w:rPr>
          <w:i/>
          <w:u w:val="single"/>
        </w:rPr>
        <w:t>Objectifs de production de logements du DOO </w:t>
      </w:r>
      <w:r w:rsidR="00236706" w:rsidRPr="009A7DB9">
        <w:rPr>
          <w:i/>
        </w:rPr>
        <w:t xml:space="preserve">: </w:t>
      </w:r>
      <w:r w:rsidRPr="009A7DB9">
        <w:rPr>
          <w:i/>
        </w:rPr>
        <w:t xml:space="preserve">4 050 logements supplémentaires sur la durée du SCOT 2023-20243, soit </w:t>
      </w:r>
      <w:r w:rsidR="00236706" w:rsidRPr="009A7DB9">
        <w:rPr>
          <w:i/>
        </w:rPr>
        <w:t>203 logements supplémentaires attendus par an</w:t>
      </w:r>
    </w:p>
    <w:p w14:paraId="17F69F4E" w14:textId="6AC2CAA8" w:rsidR="00236706" w:rsidRPr="009A7DB9" w:rsidRDefault="00236706" w:rsidP="00236706">
      <w:r w:rsidRPr="009A7DB9">
        <w:rPr>
          <w:noProof/>
          <w:lang w:eastAsia="fr-FR"/>
        </w:rPr>
        <w:drawing>
          <wp:inline distT="0" distB="0" distL="0" distR="0" wp14:anchorId="7F8F7E0A" wp14:editId="75903DB2">
            <wp:extent cx="3173796" cy="1268233"/>
            <wp:effectExtent l="0" t="0" r="7620" b="825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6">
                      <a:extLst>
                        <a:ext uri="{28A0092B-C50C-407E-A947-70E740481C1C}">
                          <a14:useLocalDpi xmlns:a14="http://schemas.microsoft.com/office/drawing/2010/main" val="0"/>
                        </a:ext>
                      </a:extLst>
                    </a:blip>
                    <a:srcRect t="3696" b="50959"/>
                    <a:stretch/>
                  </pic:blipFill>
                  <pic:spPr bwMode="auto">
                    <a:xfrm>
                      <a:off x="0" y="0"/>
                      <a:ext cx="3203456" cy="1280085"/>
                    </a:xfrm>
                    <a:prstGeom prst="rect">
                      <a:avLst/>
                    </a:prstGeom>
                    <a:ln>
                      <a:noFill/>
                    </a:ln>
                    <a:extLst>
                      <a:ext uri="{53640926-AAD7-44D8-BBD7-CCE9431645EC}">
                        <a14:shadowObscured xmlns:a14="http://schemas.microsoft.com/office/drawing/2010/main"/>
                      </a:ext>
                    </a:extLst>
                  </pic:spPr>
                </pic:pic>
              </a:graphicData>
            </a:graphic>
          </wp:inline>
        </w:drawing>
      </w:r>
      <w:r w:rsidRPr="009A7DB9">
        <w:t xml:space="preserve"> </w:t>
      </w:r>
    </w:p>
    <w:p w14:paraId="3D471F51" w14:textId="4DE56CEA" w:rsidR="00236706" w:rsidRPr="009A7DB9" w:rsidRDefault="009A7DB9" w:rsidP="00236706">
      <w:r w:rsidRPr="009A7DB9">
        <w:rPr>
          <w:noProof/>
          <w:lang w:eastAsia="fr-FR"/>
        </w:rPr>
        <mc:AlternateContent>
          <mc:Choice Requires="wps">
            <w:drawing>
              <wp:anchor distT="0" distB="0" distL="114300" distR="114300" simplePos="0" relativeHeight="252442624" behindDoc="0" locked="0" layoutInCell="1" allowOverlap="1" wp14:anchorId="512371BF" wp14:editId="7D8AE4DA">
                <wp:simplePos x="0" y="0"/>
                <wp:positionH relativeFrom="column">
                  <wp:posOffset>1039495</wp:posOffset>
                </wp:positionH>
                <wp:positionV relativeFrom="paragraph">
                  <wp:posOffset>49834</wp:posOffset>
                </wp:positionV>
                <wp:extent cx="680314" cy="1296559"/>
                <wp:effectExtent l="19050" t="19050" r="24765" b="18415"/>
                <wp:wrapNone/>
                <wp:docPr id="35" name="Rectangle 7"/>
                <wp:cNvGraphicFramePr/>
                <a:graphic xmlns:a="http://schemas.openxmlformats.org/drawingml/2006/main">
                  <a:graphicData uri="http://schemas.microsoft.com/office/word/2010/wordprocessingShape">
                    <wps:wsp>
                      <wps:cNvSpPr/>
                      <wps:spPr>
                        <a:xfrm>
                          <a:off x="0" y="0"/>
                          <a:ext cx="680314" cy="1296559"/>
                        </a:xfrm>
                        <a:prstGeom prst="rect">
                          <a:avLst/>
                        </a:prstGeom>
                        <a:noFill/>
                        <a:ln w="38100">
                          <a:solidFill>
                            <a:srgbClr val="F4952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7A936D" id="Rectangle 7" o:spid="_x0000_s1026" style="position:absolute;margin-left:81.85pt;margin-top:3.9pt;width:53.55pt;height:102.1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" filled="f" strokecolor="#f49522" strokeweight="3pt"/>
            </w:pict>
          </mc:Fallback>
        </mc:AlternateContent>
      </w:r>
      <w:r w:rsidR="00236706" w:rsidRPr="009A7DB9">
        <w:t xml:space="preserve">  </w:t>
      </w:r>
      <w:r w:rsidR="00236706" w:rsidRPr="009A7DB9">
        <w:rPr>
          <w:noProof/>
          <w:lang w:eastAsia="fr-FR"/>
        </w:rPr>
        <w:drawing>
          <wp:inline distT="0" distB="0" distL="0" distR="0" wp14:anchorId="6AC7DA97" wp14:editId="1019CFD7">
            <wp:extent cx="3101645" cy="1351346"/>
            <wp:effectExtent l="0" t="0" r="3810" b="1270"/>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26">
                      <a:extLst>
                        <a:ext uri="{28A0092B-C50C-407E-A947-70E740481C1C}">
                          <a14:useLocalDpi xmlns:a14="http://schemas.microsoft.com/office/drawing/2010/main" val="0"/>
                        </a:ext>
                      </a:extLst>
                    </a:blip>
                    <a:srcRect t="50565"/>
                    <a:stretch/>
                  </pic:blipFill>
                  <pic:spPr>
                    <a:xfrm>
                      <a:off x="0" y="0"/>
                      <a:ext cx="3109414" cy="1354731"/>
                    </a:xfrm>
                    <a:prstGeom prst="rect">
                      <a:avLst/>
                    </a:prstGeom>
                  </pic:spPr>
                </pic:pic>
              </a:graphicData>
            </a:graphic>
          </wp:inline>
        </w:drawing>
      </w:r>
    </w:p>
    <w:p w14:paraId="2F51F9A8" w14:textId="4036B955" w:rsidR="00236706" w:rsidRDefault="00236706" w:rsidP="00236706">
      <w:pPr>
        <w:jc w:val="center"/>
        <w:rPr>
          <w:highlight w:val="yellow"/>
        </w:rPr>
      </w:pPr>
      <w:r w:rsidRPr="00DA6B2A">
        <w:rPr>
          <w:noProof/>
          <w:lang w:eastAsia="fr-FR"/>
        </w:rPr>
        <w:drawing>
          <wp:inline distT="0" distB="0" distL="0" distR="0" wp14:anchorId="0E70BAF0" wp14:editId="58760B6F">
            <wp:extent cx="2762327" cy="3452243"/>
            <wp:effectExtent l="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7"/>
                    <a:srcRect b="14253"/>
                    <a:stretch/>
                  </pic:blipFill>
                  <pic:spPr bwMode="auto">
                    <a:xfrm>
                      <a:off x="0" y="0"/>
                      <a:ext cx="2767744" cy="3459013"/>
                    </a:xfrm>
                    <a:prstGeom prst="rect">
                      <a:avLst/>
                    </a:prstGeom>
                    <a:ln>
                      <a:noFill/>
                    </a:ln>
                    <a:extLst>
                      <a:ext uri="{53640926-AAD7-44D8-BBD7-CCE9431645EC}">
                        <a14:shadowObscured xmlns:a14="http://schemas.microsoft.com/office/drawing/2010/main"/>
                      </a:ext>
                    </a:extLst>
                  </pic:spPr>
                </pic:pic>
              </a:graphicData>
            </a:graphic>
          </wp:inline>
        </w:drawing>
      </w:r>
    </w:p>
    <w:p w14:paraId="784BCEB5" w14:textId="745CEC2B" w:rsidR="00236706" w:rsidRPr="00236706" w:rsidRDefault="00236706" w:rsidP="00236706">
      <w:pPr>
        <w:jc w:val="center"/>
        <w:rPr>
          <w:i/>
          <w:color w:val="808080" w:themeColor="background1" w:themeShade="80"/>
          <w:sz w:val="16"/>
          <w:szCs w:val="16"/>
        </w:rPr>
      </w:pPr>
      <w:r w:rsidRPr="00236706">
        <w:rPr>
          <w:i/>
          <w:color w:val="808080" w:themeColor="background1" w:themeShade="80"/>
          <w:sz w:val="16"/>
          <w:szCs w:val="16"/>
        </w:rPr>
        <w:t>Carte de l’armature territoriale du SCOT</w:t>
      </w:r>
    </w:p>
    <w:p w14:paraId="5038A550" w14:textId="0AE4E901" w:rsidR="00236706" w:rsidRPr="00236706" w:rsidRDefault="00236706" w:rsidP="00236706">
      <w:pPr>
        <w:spacing w:after="0"/>
      </w:pPr>
      <w:r w:rsidRPr="00236706">
        <w:rPr>
          <w:b/>
          <w:bCs/>
        </w:rPr>
        <w:t xml:space="preserve">Ce que </w:t>
      </w:r>
      <w:proofErr w:type="gramStart"/>
      <w:r w:rsidRPr="00236706">
        <w:rPr>
          <w:b/>
          <w:bCs/>
        </w:rPr>
        <w:t>dit  le</w:t>
      </w:r>
      <w:proofErr w:type="gramEnd"/>
      <w:r w:rsidRPr="00236706">
        <w:rPr>
          <w:b/>
          <w:bCs/>
        </w:rPr>
        <w:t xml:space="preserve"> DOO du SCoT (2023-2043)</w:t>
      </w:r>
      <w:r w:rsidR="009A7DB9">
        <w:rPr>
          <w:b/>
          <w:bCs/>
        </w:rPr>
        <w:t xml:space="preserve"> pour le territoire du Grand Cubzaguais :</w:t>
      </w:r>
    </w:p>
    <w:p w14:paraId="282ABED6" w14:textId="77777777" w:rsidR="00E2609E" w:rsidRPr="00236706" w:rsidRDefault="002226EA" w:rsidP="00D37292">
      <w:pPr>
        <w:numPr>
          <w:ilvl w:val="0"/>
          <w:numId w:val="28"/>
        </w:numPr>
        <w:spacing w:after="0"/>
      </w:pPr>
      <w:r w:rsidRPr="00236706">
        <w:t>Le pôle urbain : conforter le rôle stratégique et maîtriser la croissance démographique : Saint-André-de-Cubzac</w:t>
      </w:r>
    </w:p>
    <w:p w14:paraId="0AE7EA3E" w14:textId="33B57A05" w:rsidR="00E2609E" w:rsidRPr="00236706" w:rsidRDefault="00AC73BE" w:rsidP="00D37292">
      <w:pPr>
        <w:numPr>
          <w:ilvl w:val="0"/>
          <w:numId w:val="28"/>
        </w:numPr>
        <w:spacing w:after="0"/>
      </w:pPr>
      <w:r>
        <w:t>P</w:t>
      </w:r>
      <w:r w:rsidR="002226EA" w:rsidRPr="00236706">
        <w:t xml:space="preserve">olariser la vie locale sur les pôles de proximité de Pugnac, Peujard, Bourg et Cubzac-les-Ponts </w:t>
      </w:r>
    </w:p>
    <w:p w14:paraId="7E11FF79" w14:textId="5416CE5C" w:rsidR="00E2609E" w:rsidRPr="00236706" w:rsidRDefault="002226EA" w:rsidP="00D37292">
      <w:pPr>
        <w:numPr>
          <w:ilvl w:val="0"/>
          <w:numId w:val="28"/>
        </w:numPr>
        <w:spacing w:after="0"/>
      </w:pPr>
      <w:r w:rsidRPr="00236706">
        <w:t xml:space="preserve">Assurer la reprise de l’attractivité sur le pôle touristique de Bourg </w:t>
      </w:r>
    </w:p>
    <w:p w14:paraId="1382B295" w14:textId="77777777" w:rsidR="00E2609E" w:rsidRPr="00236706" w:rsidRDefault="002226EA" w:rsidP="00D37292">
      <w:pPr>
        <w:numPr>
          <w:ilvl w:val="0"/>
          <w:numId w:val="28"/>
        </w:numPr>
        <w:spacing w:after="0"/>
      </w:pPr>
      <w:r w:rsidRPr="00236706">
        <w:t xml:space="preserve">Assurer l’accueil de population sur </w:t>
      </w:r>
      <w:proofErr w:type="gramStart"/>
      <w:r w:rsidRPr="00236706">
        <w:t>les communes relais</w:t>
      </w:r>
      <w:proofErr w:type="gramEnd"/>
      <w:r w:rsidRPr="00236706">
        <w:t xml:space="preserve"> de Gauriaguet, Val-de-Virvée, Virsac, Saint-Laurent-d’Arce, Tauriac, Prignac-et-Marcamps et Saint-Gervais</w:t>
      </w:r>
    </w:p>
    <w:p w14:paraId="0DF44655" w14:textId="7CABD212" w:rsidR="00E2609E" w:rsidRPr="00236706" w:rsidRDefault="002226EA" w:rsidP="008809B4">
      <w:pPr>
        <w:numPr>
          <w:ilvl w:val="0"/>
          <w:numId w:val="28"/>
        </w:numPr>
        <w:spacing w:after="0"/>
      </w:pPr>
      <w:r w:rsidRPr="00236706">
        <w:t>Maintenir la croissance démographique sur les communes rurales de Teuillac, Saint-Trojan, Mombrier, Lansac</w:t>
      </w:r>
      <w:r w:rsidR="008809B4">
        <w:br w:type="page"/>
      </w:r>
    </w:p>
    <w:p w14:paraId="4732886E" w14:textId="78A8C42A" w:rsidR="00135547" w:rsidRPr="00DE3659" w:rsidRDefault="00135547" w:rsidP="007C2A91">
      <w:pPr>
        <w:pStyle w:val="Titre3"/>
        <w:numPr>
          <w:ilvl w:val="0"/>
          <w:numId w:val="15"/>
        </w:numPr>
      </w:pPr>
      <w:bookmarkStart w:id="33" w:name="_Toc115069235"/>
      <w:r w:rsidRPr="00DE3659">
        <w:lastRenderedPageBreak/>
        <w:t>Elaboration des scénarios de développement</w:t>
      </w:r>
      <w:bookmarkEnd w:id="33"/>
    </w:p>
    <w:p w14:paraId="787C9C65" w14:textId="2994FB4A" w:rsidR="00104B30" w:rsidRPr="000F1209" w:rsidRDefault="00104B30" w:rsidP="007B60BE">
      <w:pPr>
        <w:pStyle w:val="Titre4"/>
      </w:pPr>
      <w:bookmarkStart w:id="34" w:name="_Toc115069236"/>
      <w:r w:rsidRPr="000F1209">
        <w:t>Estimation de la population au 1</w:t>
      </w:r>
      <w:r w:rsidRPr="000F1209">
        <w:rPr>
          <w:vertAlign w:val="superscript"/>
        </w:rPr>
        <w:t>er</w:t>
      </w:r>
      <w:r w:rsidRPr="000F1209">
        <w:t xml:space="preserve"> </w:t>
      </w:r>
      <w:proofErr w:type="gramStart"/>
      <w:r w:rsidRPr="000F1209">
        <w:t>Janvier</w:t>
      </w:r>
      <w:proofErr w:type="gramEnd"/>
      <w:r w:rsidRPr="000F1209">
        <w:t xml:space="preserve"> 20</w:t>
      </w:r>
      <w:bookmarkEnd w:id="31"/>
      <w:r w:rsidRPr="000F1209">
        <w:t>2</w:t>
      </w:r>
      <w:bookmarkEnd w:id="32"/>
      <w:bookmarkEnd w:id="34"/>
      <w:r w:rsidR="00345EE5" w:rsidRPr="000F1209">
        <w:t>4</w:t>
      </w:r>
    </w:p>
    <w:p w14:paraId="0E287487" w14:textId="39914BA4" w:rsidR="00151426" w:rsidRPr="006E7C5F" w:rsidRDefault="00104B30" w:rsidP="007B60BE">
      <w:bookmarkStart w:id="35" w:name="_Hlk77861330"/>
      <w:r w:rsidRPr="00A073CD">
        <w:t>Les chiffres officiels disponibles pour l’établissement des scénarios prospec</w:t>
      </w:r>
      <w:r w:rsidR="00151426" w:rsidRPr="00A073CD">
        <w:t>tifs sont c</w:t>
      </w:r>
      <w:r w:rsidR="00A073CD" w:rsidRPr="00A073CD">
        <w:t>eux du millésime 2019</w:t>
      </w:r>
      <w:r w:rsidRPr="00A073CD">
        <w:t xml:space="preserve"> du Recensement de l</w:t>
      </w:r>
      <w:r w:rsidR="00151426" w:rsidRPr="00A073CD">
        <w:t>a Population de l’INSEE (RP 2018</w:t>
      </w:r>
      <w:r w:rsidRPr="00A073CD">
        <w:t>). Une estimation de la population au 1</w:t>
      </w:r>
      <w:r w:rsidRPr="00A073CD">
        <w:rPr>
          <w:vertAlign w:val="superscript"/>
        </w:rPr>
        <w:t>er</w:t>
      </w:r>
      <w:r w:rsidRPr="00A073CD">
        <w:t xml:space="preserve"> </w:t>
      </w:r>
      <w:r w:rsidR="001D5B80" w:rsidRPr="00A073CD">
        <w:t>janvier</w:t>
      </w:r>
      <w:r w:rsidRPr="00A073CD">
        <w:t xml:space="preserve"> 202</w:t>
      </w:r>
      <w:r w:rsidR="00A073CD" w:rsidRPr="00A073CD">
        <w:t>4</w:t>
      </w:r>
      <w:r w:rsidR="001D5B80" w:rsidRPr="00A073CD">
        <w:t xml:space="preserve"> (</w:t>
      </w:r>
      <w:r w:rsidR="001D5B80" w:rsidRPr="00A073CD">
        <w:rPr>
          <w:i/>
          <w:iCs/>
        </w:rPr>
        <w:t>année 1 du PLH</w:t>
      </w:r>
      <w:r w:rsidR="001D5B80" w:rsidRPr="00A073CD">
        <w:t>)</w:t>
      </w:r>
      <w:r w:rsidRPr="00A073CD">
        <w:t xml:space="preserve"> a été réalisée sur </w:t>
      </w:r>
      <w:r w:rsidRPr="006E7C5F">
        <w:t>la base</w:t>
      </w:r>
      <w:r w:rsidR="00151426" w:rsidRPr="006E7C5F">
        <w:t xml:space="preserve"> : </w:t>
      </w:r>
    </w:p>
    <w:p w14:paraId="13EB2095" w14:textId="433D042D" w:rsidR="00151426" w:rsidRPr="002F488A" w:rsidRDefault="00BB3941" w:rsidP="007C2A91">
      <w:pPr>
        <w:pStyle w:val="Paragraphedeliste"/>
        <w:numPr>
          <w:ilvl w:val="0"/>
          <w:numId w:val="18"/>
        </w:numPr>
      </w:pPr>
      <w:proofErr w:type="gramStart"/>
      <w:r w:rsidRPr="002F488A">
        <w:t>des</w:t>
      </w:r>
      <w:proofErr w:type="gramEnd"/>
      <w:r w:rsidRPr="002F488A">
        <w:t xml:space="preserve"> </w:t>
      </w:r>
      <w:r w:rsidR="006E7C5F" w:rsidRPr="002F488A">
        <w:rPr>
          <w:b/>
          <w:bCs/>
        </w:rPr>
        <w:t>logements livrés de 2019 à 2023</w:t>
      </w:r>
      <w:r w:rsidRPr="002F488A">
        <w:rPr>
          <w:b/>
          <w:bCs/>
        </w:rPr>
        <w:t xml:space="preserve"> inclus </w:t>
      </w:r>
      <w:r w:rsidR="00151426" w:rsidRPr="002F488A">
        <w:t>correspondant à</w:t>
      </w:r>
      <w:r w:rsidRPr="002F488A">
        <w:t xml:space="preserve"> </w:t>
      </w:r>
      <w:r w:rsidR="006E7C5F" w:rsidRPr="002F488A">
        <w:rPr>
          <w:b/>
          <w:bCs/>
        </w:rPr>
        <w:t>1 270</w:t>
      </w:r>
      <w:r w:rsidRPr="002F488A">
        <w:rPr>
          <w:b/>
          <w:bCs/>
        </w:rPr>
        <w:t xml:space="preserve"> logements </w:t>
      </w:r>
      <w:r w:rsidRPr="002F488A">
        <w:rPr>
          <w:i/>
          <w:iCs/>
        </w:rPr>
        <w:t xml:space="preserve">(source SITADEL, logements </w:t>
      </w:r>
      <w:r w:rsidR="002F488A" w:rsidRPr="002F488A">
        <w:rPr>
          <w:i/>
          <w:iCs/>
        </w:rPr>
        <w:t>commencés entre 2018 et 2021</w:t>
      </w:r>
      <w:r w:rsidRPr="002F488A">
        <w:rPr>
          <w:i/>
          <w:iCs/>
        </w:rPr>
        <w:t xml:space="preserve">), </w:t>
      </w:r>
      <w:r w:rsidRPr="002F488A">
        <w:t xml:space="preserve">soit </w:t>
      </w:r>
      <w:r w:rsidR="006E7C5F" w:rsidRPr="002F488A">
        <w:rPr>
          <w:b/>
          <w:bCs/>
        </w:rPr>
        <w:t>255</w:t>
      </w:r>
      <w:r w:rsidRPr="002F488A">
        <w:rPr>
          <w:b/>
          <w:bCs/>
        </w:rPr>
        <w:t xml:space="preserve"> logements par an</w:t>
      </w:r>
      <w:r w:rsidR="00151426" w:rsidRPr="002F488A">
        <w:t>.</w:t>
      </w:r>
    </w:p>
    <w:p w14:paraId="2138E150" w14:textId="77777777" w:rsidR="00151426" w:rsidRPr="00C81CEA" w:rsidRDefault="00151426" w:rsidP="007B60BE">
      <w:pPr>
        <w:pStyle w:val="Paragraphedeliste"/>
        <w:rPr>
          <w:highlight w:val="yellow"/>
        </w:rPr>
      </w:pPr>
    </w:p>
    <w:p w14:paraId="6A612A43" w14:textId="3A1C5A35" w:rsidR="00151426" w:rsidRPr="000F1209" w:rsidRDefault="00151426" w:rsidP="007C2A91">
      <w:pPr>
        <w:pStyle w:val="Paragraphedeliste"/>
        <w:numPr>
          <w:ilvl w:val="0"/>
          <w:numId w:val="18"/>
        </w:numPr>
      </w:pPr>
      <w:proofErr w:type="gramStart"/>
      <w:r w:rsidRPr="000F1209">
        <w:t>l’application</w:t>
      </w:r>
      <w:proofErr w:type="gramEnd"/>
      <w:r w:rsidRPr="000F1209">
        <w:t xml:space="preserve"> des hypothèses suivantes : </w:t>
      </w:r>
    </w:p>
    <w:p w14:paraId="5567C6F0" w14:textId="01CB64B8" w:rsidR="00BB3941" w:rsidRPr="00F42A82" w:rsidRDefault="00151426" w:rsidP="007C2A91">
      <w:pPr>
        <w:pStyle w:val="Paragraphedeliste"/>
        <w:numPr>
          <w:ilvl w:val="0"/>
          <w:numId w:val="19"/>
        </w:numPr>
      </w:pPr>
      <w:r w:rsidRPr="00F42A82">
        <w:rPr>
          <w:b/>
          <w:bCs/>
        </w:rPr>
        <w:t>Un d</w:t>
      </w:r>
      <w:r w:rsidR="00BB3941" w:rsidRPr="00F42A82">
        <w:rPr>
          <w:b/>
          <w:bCs/>
        </w:rPr>
        <w:t>esserrement des</w:t>
      </w:r>
      <w:r w:rsidR="00A073CD" w:rsidRPr="00F42A82">
        <w:rPr>
          <w:b/>
          <w:bCs/>
        </w:rPr>
        <w:t xml:space="preserve"> ménages (-0,30 % par an) qui s’est légèrement accentué par rapport à la période passée</w:t>
      </w:r>
      <w:r w:rsidR="00F42A82" w:rsidRPr="00F42A82">
        <w:rPr>
          <w:b/>
          <w:bCs/>
        </w:rPr>
        <w:t xml:space="preserve"> récente</w:t>
      </w:r>
      <w:r w:rsidR="00A073CD" w:rsidRPr="00F42A82">
        <w:rPr>
          <w:b/>
          <w:bCs/>
        </w:rPr>
        <w:t xml:space="preserve">, en lien avec la tension du marché et les difficultés des familles à s’installer et se maintenir sur le territoire, </w:t>
      </w:r>
      <w:r w:rsidR="00F56810" w:rsidRPr="00F42A82">
        <w:t xml:space="preserve">correspondant </w:t>
      </w:r>
      <w:r w:rsidR="00BB3941" w:rsidRPr="00F42A82">
        <w:t xml:space="preserve">à un </w:t>
      </w:r>
      <w:r w:rsidR="00A073CD" w:rsidRPr="00F42A82">
        <w:rPr>
          <w:b/>
          <w:bCs/>
        </w:rPr>
        <w:t>besoin annuel de 4</w:t>
      </w:r>
      <w:r w:rsidR="00BB3941" w:rsidRPr="00F42A82">
        <w:rPr>
          <w:b/>
          <w:bCs/>
        </w:rPr>
        <w:t>5 logements</w:t>
      </w:r>
      <w:r w:rsidR="00A073CD" w:rsidRPr="00F42A82">
        <w:rPr>
          <w:b/>
          <w:bCs/>
        </w:rPr>
        <w:t>,</w:t>
      </w:r>
      <w:r w:rsidR="00BB3941" w:rsidRPr="00F42A82">
        <w:rPr>
          <w:b/>
          <w:bCs/>
        </w:rPr>
        <w:t xml:space="preserve"> </w:t>
      </w:r>
    </w:p>
    <w:p w14:paraId="240EAD0A" w14:textId="53AC4671" w:rsidR="000F1209" w:rsidRPr="00023575" w:rsidRDefault="00151426" w:rsidP="007C2A91">
      <w:pPr>
        <w:pStyle w:val="Paragraphedeliste"/>
        <w:numPr>
          <w:ilvl w:val="0"/>
          <w:numId w:val="19"/>
        </w:numPr>
      </w:pPr>
      <w:r w:rsidRPr="00023575">
        <w:rPr>
          <w:b/>
          <w:bCs/>
        </w:rPr>
        <w:t>Une</w:t>
      </w:r>
      <w:r w:rsidR="000F1209" w:rsidRPr="00023575">
        <w:rPr>
          <w:b/>
          <w:bCs/>
        </w:rPr>
        <w:t xml:space="preserve"> hausse de la vacance ralentie, </w:t>
      </w:r>
      <w:r w:rsidR="000F1209" w:rsidRPr="00023575">
        <w:rPr>
          <w:bCs/>
        </w:rPr>
        <w:t xml:space="preserve">en lien avec la forte pression exercée sur le </w:t>
      </w:r>
      <w:r w:rsidR="00023575" w:rsidRPr="00023575">
        <w:rPr>
          <w:bCs/>
        </w:rPr>
        <w:t xml:space="preserve">parc et </w:t>
      </w:r>
      <w:r w:rsidR="000F1209" w:rsidRPr="00023575">
        <w:rPr>
          <w:bCs/>
        </w:rPr>
        <w:t>les différentes actions, dispositifs mis en place sur la collectivité pour intervenir sur le parc existant de moindre qualité</w:t>
      </w:r>
      <w:r w:rsidR="00023575" w:rsidRPr="00023575">
        <w:rPr>
          <w:bCs/>
        </w:rPr>
        <w:t xml:space="preserve"> (taux maintenu à 7%),</w:t>
      </w:r>
    </w:p>
    <w:p w14:paraId="2194D46A" w14:textId="607AB3F5" w:rsidR="00BB3941" w:rsidRPr="00023575" w:rsidRDefault="00151426" w:rsidP="007C2A91">
      <w:pPr>
        <w:pStyle w:val="Paragraphedeliste"/>
        <w:numPr>
          <w:ilvl w:val="0"/>
          <w:numId w:val="19"/>
        </w:numPr>
      </w:pPr>
      <w:r w:rsidRPr="00023575">
        <w:rPr>
          <w:b/>
          <w:bCs/>
        </w:rPr>
        <w:t>Une</w:t>
      </w:r>
      <w:r w:rsidR="00023575" w:rsidRPr="00023575">
        <w:rPr>
          <w:b/>
          <w:bCs/>
        </w:rPr>
        <w:t xml:space="preserve"> faible</w:t>
      </w:r>
      <w:r w:rsidRPr="00023575">
        <w:rPr>
          <w:b/>
          <w:bCs/>
        </w:rPr>
        <w:t xml:space="preserve"> h</w:t>
      </w:r>
      <w:r w:rsidR="00BB3941" w:rsidRPr="00023575">
        <w:rPr>
          <w:b/>
          <w:bCs/>
        </w:rPr>
        <w:t>ausse des résidences secondaires</w:t>
      </w:r>
      <w:r w:rsidR="00023575" w:rsidRPr="00023575">
        <w:rPr>
          <w:b/>
          <w:bCs/>
        </w:rPr>
        <w:t xml:space="preserve">, et </w:t>
      </w:r>
      <w:r w:rsidR="00023575" w:rsidRPr="00023575">
        <w:t>un taux similaire à la période passée (1,4%),</w:t>
      </w:r>
    </w:p>
    <w:p w14:paraId="65A5A78B" w14:textId="71F456C7" w:rsidR="00BB3941" w:rsidRPr="00023575" w:rsidRDefault="00023575" w:rsidP="007C2A91">
      <w:pPr>
        <w:pStyle w:val="Paragraphedeliste"/>
        <w:numPr>
          <w:ilvl w:val="0"/>
          <w:numId w:val="19"/>
        </w:numPr>
      </w:pPr>
      <w:r w:rsidRPr="00023575">
        <w:rPr>
          <w:b/>
          <w:bCs/>
        </w:rPr>
        <w:t>Un renouvellement qui traduit la très forte tension sur le parc avec la</w:t>
      </w:r>
      <w:r w:rsidR="00151426" w:rsidRPr="00023575">
        <w:rPr>
          <w:b/>
          <w:bCs/>
        </w:rPr>
        <w:t xml:space="preserve"> c</w:t>
      </w:r>
      <w:r w:rsidR="00BB3941" w:rsidRPr="00023575">
        <w:rPr>
          <w:b/>
          <w:bCs/>
        </w:rPr>
        <w:t xml:space="preserve">réation de logements dans l’existant </w:t>
      </w:r>
      <w:r w:rsidR="00BB3941" w:rsidRPr="00023575">
        <w:t>(division</w:t>
      </w:r>
      <w:r w:rsidRPr="00023575">
        <w:t xml:space="preserve">s de logements) à hauteur de 66 </w:t>
      </w:r>
      <w:r w:rsidR="00BB3941" w:rsidRPr="00023575">
        <w:t>unités par an</w:t>
      </w:r>
      <w:r w:rsidR="00087419" w:rsidRPr="00023575">
        <w:t>.</w:t>
      </w:r>
    </w:p>
    <w:p w14:paraId="077E9AA4" w14:textId="22C3320B" w:rsidR="00104B30" w:rsidRPr="00C81CEA" w:rsidRDefault="00104B30" w:rsidP="007B60BE">
      <w:pPr>
        <w:pStyle w:val="Paragraphedeliste"/>
        <w:spacing w:after="120"/>
        <w:ind w:left="1428"/>
        <w:rPr>
          <w:highlight w:val="yellow"/>
        </w:rPr>
      </w:pPr>
    </w:p>
    <w:p w14:paraId="1EFF33F6" w14:textId="1108972F" w:rsidR="00104B30" w:rsidRPr="00345EE5" w:rsidRDefault="00104B30" w:rsidP="007B60BE">
      <w:r w:rsidRPr="00345EE5">
        <w:t xml:space="preserve">Ces hypothèses conduiraient à une population de </w:t>
      </w:r>
      <w:r w:rsidR="00345EE5" w:rsidRPr="00345EE5">
        <w:rPr>
          <w:b/>
          <w:bCs/>
        </w:rPr>
        <w:t>39 280</w:t>
      </w:r>
      <w:r w:rsidRPr="00345EE5">
        <w:rPr>
          <w:b/>
          <w:bCs/>
        </w:rPr>
        <w:t xml:space="preserve"> habitants</w:t>
      </w:r>
      <w:r w:rsidRPr="00345EE5">
        <w:t xml:space="preserve"> au 1</w:t>
      </w:r>
      <w:r w:rsidRPr="00345EE5">
        <w:rPr>
          <w:vertAlign w:val="superscript"/>
        </w:rPr>
        <w:t>er</w:t>
      </w:r>
      <w:r w:rsidRPr="00345EE5">
        <w:t xml:space="preserve"> </w:t>
      </w:r>
      <w:r w:rsidR="009D2D3F" w:rsidRPr="00345EE5">
        <w:t>j</w:t>
      </w:r>
      <w:r w:rsidRPr="00345EE5">
        <w:t>anvier 202</w:t>
      </w:r>
      <w:r w:rsidR="00345EE5" w:rsidRPr="00345EE5">
        <w:t>4</w:t>
      </w:r>
      <w:r w:rsidRPr="00345EE5">
        <w:t xml:space="preserve">, soit </w:t>
      </w:r>
      <w:r w:rsidR="00CC6D89" w:rsidRPr="00345EE5">
        <w:t xml:space="preserve">une </w:t>
      </w:r>
      <w:r w:rsidR="00A02A97" w:rsidRPr="00345EE5">
        <w:rPr>
          <w:b/>
          <w:bCs/>
        </w:rPr>
        <w:t>croissance de population</w:t>
      </w:r>
      <w:r w:rsidR="00345EE5" w:rsidRPr="00345EE5">
        <w:rPr>
          <w:b/>
          <w:bCs/>
        </w:rPr>
        <w:t xml:space="preserve"> similaire à la période récente</w:t>
      </w:r>
      <w:r w:rsidR="00151426" w:rsidRPr="00345EE5">
        <w:rPr>
          <w:b/>
          <w:bCs/>
        </w:rPr>
        <w:t xml:space="preserve"> avec +</w:t>
      </w:r>
      <w:r w:rsidR="009D2D3F" w:rsidRPr="00345EE5">
        <w:rPr>
          <w:b/>
          <w:bCs/>
        </w:rPr>
        <w:t xml:space="preserve"> </w:t>
      </w:r>
      <w:r w:rsidR="00345EE5" w:rsidRPr="00345EE5">
        <w:rPr>
          <w:b/>
          <w:bCs/>
        </w:rPr>
        <w:t>1,6</w:t>
      </w:r>
      <w:r w:rsidR="00151426" w:rsidRPr="00345EE5">
        <w:rPr>
          <w:b/>
          <w:bCs/>
        </w:rPr>
        <w:t>%</w:t>
      </w:r>
      <w:r w:rsidR="00151426" w:rsidRPr="00345EE5">
        <w:t xml:space="preserve"> </w:t>
      </w:r>
      <w:r w:rsidR="00CC6D89" w:rsidRPr="00345EE5">
        <w:t>par an</w:t>
      </w:r>
      <w:r w:rsidR="00345EE5" w:rsidRPr="00345EE5">
        <w:t xml:space="preserve"> entre 2019 et 2023</w:t>
      </w:r>
      <w:r w:rsidR="00667768" w:rsidRPr="00345EE5">
        <w:t xml:space="preserve"> inclus</w:t>
      </w:r>
      <w:r w:rsidRPr="00345EE5">
        <w:t>.</w:t>
      </w:r>
    </w:p>
    <w:p w14:paraId="158B42EA" w14:textId="52F6F4F0" w:rsidR="007342DC" w:rsidRPr="00345EE5" w:rsidRDefault="007342DC" w:rsidP="007B60BE">
      <w:r w:rsidRPr="00345EE5">
        <w:t>Les différents scénarios développés ci-après se basent sur ce postulat.</w:t>
      </w:r>
    </w:p>
    <w:bookmarkEnd w:id="35"/>
    <w:p w14:paraId="3F79288D" w14:textId="2B2D9227" w:rsidR="00104B30" w:rsidRPr="00C81CEA" w:rsidRDefault="00345EE5" w:rsidP="009C6B6C">
      <w:pPr>
        <w:spacing w:after="0"/>
        <w:ind w:left="-284"/>
        <w:rPr>
          <w:highlight w:val="yellow"/>
        </w:rPr>
      </w:pPr>
      <w:r w:rsidRPr="000F1209">
        <w:rPr>
          <w:noProof/>
          <w:lang w:eastAsia="fr-FR"/>
        </w:rPr>
        <w:drawing>
          <wp:inline distT="0" distB="0" distL="0" distR="0" wp14:anchorId="6C8CBD90" wp14:editId="4BF579C8">
            <wp:extent cx="4981093" cy="29273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83746" cy="2928909"/>
                    </a:xfrm>
                    <a:prstGeom prst="rect">
                      <a:avLst/>
                    </a:prstGeom>
                    <a:noFill/>
                    <a:ln>
                      <a:noFill/>
                    </a:ln>
                  </pic:spPr>
                </pic:pic>
              </a:graphicData>
            </a:graphic>
          </wp:inline>
        </w:drawing>
      </w:r>
    </w:p>
    <w:p w14:paraId="4A5EDE7C" w14:textId="0A10F8F0" w:rsidR="003B29CD" w:rsidRPr="00345EE5" w:rsidRDefault="003B29CD" w:rsidP="008D460B">
      <w:pPr>
        <w:jc w:val="left"/>
        <w:rPr>
          <w:i/>
          <w:color w:val="808080" w:themeColor="background1" w:themeShade="80"/>
          <w:sz w:val="16"/>
          <w:szCs w:val="16"/>
        </w:rPr>
      </w:pPr>
      <w:r w:rsidRPr="00345EE5">
        <w:rPr>
          <w:i/>
          <w:color w:val="808080" w:themeColor="background1" w:themeShade="80"/>
          <w:sz w:val="16"/>
          <w:szCs w:val="16"/>
        </w:rPr>
        <w:t>Présentation synthétique de l’estimation de population au 01/01</w:t>
      </w:r>
      <w:r w:rsidR="00345EE5" w:rsidRPr="00345EE5">
        <w:rPr>
          <w:i/>
          <w:color w:val="808080" w:themeColor="background1" w:themeShade="80"/>
          <w:sz w:val="16"/>
          <w:szCs w:val="16"/>
        </w:rPr>
        <w:t>/2024</w:t>
      </w:r>
    </w:p>
    <w:p w14:paraId="5AB2131B" w14:textId="77777777" w:rsidR="00FC42AA" w:rsidRPr="00C81CEA" w:rsidRDefault="00FC42AA" w:rsidP="007B60BE">
      <w:pPr>
        <w:jc w:val="right"/>
        <w:rPr>
          <w:i/>
          <w:iCs/>
          <w:sz w:val="18"/>
          <w:szCs w:val="18"/>
          <w:highlight w:val="yellow"/>
        </w:rPr>
      </w:pPr>
    </w:p>
    <w:p w14:paraId="09C34B03" w14:textId="2C0E3CBF" w:rsidR="006730CB" w:rsidRPr="00C81CEA" w:rsidRDefault="006730CB" w:rsidP="006730CB">
      <w:pPr>
        <w:jc w:val="left"/>
        <w:rPr>
          <w:i/>
          <w:iCs/>
          <w:sz w:val="18"/>
          <w:szCs w:val="18"/>
          <w:highlight w:val="yellow"/>
        </w:rPr>
      </w:pPr>
    </w:p>
    <w:p w14:paraId="7C93D303" w14:textId="77777777" w:rsidR="00FC42AA" w:rsidRPr="00C81CEA" w:rsidRDefault="00FC42AA" w:rsidP="007B60BE">
      <w:pPr>
        <w:jc w:val="right"/>
        <w:rPr>
          <w:i/>
          <w:iCs/>
          <w:sz w:val="18"/>
          <w:szCs w:val="18"/>
          <w:highlight w:val="yellow"/>
        </w:rPr>
      </w:pPr>
    </w:p>
    <w:p w14:paraId="301E442A" w14:textId="17ED4AE1" w:rsidR="001C23F2" w:rsidRPr="00C81CEA" w:rsidRDefault="001C23F2" w:rsidP="007B60BE">
      <w:pPr>
        <w:jc w:val="left"/>
        <w:rPr>
          <w:i/>
          <w:iCs/>
          <w:sz w:val="18"/>
          <w:szCs w:val="18"/>
          <w:highlight w:val="yellow"/>
        </w:rPr>
      </w:pPr>
      <w:r w:rsidRPr="00C81CEA">
        <w:rPr>
          <w:i/>
          <w:iCs/>
          <w:sz w:val="18"/>
          <w:szCs w:val="18"/>
          <w:highlight w:val="yellow"/>
        </w:rPr>
        <w:br w:type="page"/>
      </w:r>
    </w:p>
    <w:p w14:paraId="29E2C3A9" w14:textId="4DB57EAC" w:rsidR="002A0FE8" w:rsidRDefault="001C23F2" w:rsidP="002A0FE8">
      <w:pPr>
        <w:pStyle w:val="Titre4"/>
      </w:pPr>
      <w:bookmarkStart w:id="36" w:name="_Toc115069237"/>
      <w:r w:rsidRPr="008D0BDE">
        <w:lastRenderedPageBreak/>
        <w:t>Synthèse des 3 scénarios</w:t>
      </w:r>
      <w:bookmarkEnd w:id="36"/>
    </w:p>
    <w:p w14:paraId="46C95816" w14:textId="77777777" w:rsidR="002A0FE8" w:rsidRPr="002A0FE8" w:rsidRDefault="002A0FE8" w:rsidP="002A0FE8"/>
    <w:p w14:paraId="6C034AB5" w14:textId="77777777" w:rsidR="002A0FE8" w:rsidRPr="00F777A6" w:rsidRDefault="002A0FE8" w:rsidP="002A0FE8">
      <w:pPr>
        <w:spacing w:after="0"/>
      </w:pPr>
      <w:r w:rsidRPr="00F777A6">
        <w:t>Trois scénarios ont été élaborés en considérant :</w:t>
      </w:r>
    </w:p>
    <w:p w14:paraId="55560241" w14:textId="35452866" w:rsidR="002A0FE8" w:rsidRPr="00F777A6" w:rsidRDefault="002A0FE8" w:rsidP="002A0FE8">
      <w:pPr>
        <w:pStyle w:val="Paragraphedeliste"/>
        <w:numPr>
          <w:ilvl w:val="0"/>
          <w:numId w:val="18"/>
        </w:numPr>
        <w:spacing w:after="0"/>
      </w:pPr>
      <w:r w:rsidRPr="00F777A6">
        <w:t>Des invariants (dynamique de projets sur la durée du PLH et les obligations réglementaires liées à la Loi SRU</w:t>
      </w:r>
      <w:r>
        <w:t xml:space="preserve"> pour Saint-André-de-Cubzac et Val-de-Virvée</w:t>
      </w:r>
      <w:r w:rsidRPr="00F777A6">
        <w:t>),</w:t>
      </w:r>
    </w:p>
    <w:p w14:paraId="436C655A" w14:textId="2D7D243D" w:rsidR="002A0FE8" w:rsidRDefault="002A0FE8" w:rsidP="007B60BE">
      <w:pPr>
        <w:pStyle w:val="Paragraphedeliste"/>
        <w:numPr>
          <w:ilvl w:val="0"/>
          <w:numId w:val="18"/>
        </w:numPr>
      </w:pPr>
      <w:r w:rsidRPr="00F777A6">
        <w:t>Des variants (volume et types de populations accueillies et impacts sociodémographiques, remobil</w:t>
      </w:r>
      <w:r>
        <w:t>isation du parc existant etc.).</w:t>
      </w:r>
    </w:p>
    <w:p w14:paraId="34E4161F" w14:textId="77777777" w:rsidR="002A0FE8" w:rsidRDefault="002A0FE8" w:rsidP="007B60BE"/>
    <w:p w14:paraId="055E6618" w14:textId="40482924" w:rsidR="001C23F2" w:rsidRPr="002A0FE8" w:rsidRDefault="00A85D03" w:rsidP="007B60BE">
      <w:r w:rsidRPr="008D0BDE">
        <w:t xml:space="preserve">Trois </w:t>
      </w:r>
      <w:r w:rsidRPr="002A0FE8">
        <w:t xml:space="preserve">scénarios ont été présentés aux élus </w:t>
      </w:r>
      <w:r w:rsidR="008D0BDE" w:rsidRPr="002A0FE8">
        <w:t>du Grand Cubzaguais</w:t>
      </w:r>
      <w:r w:rsidR="001C68A7" w:rsidRPr="002A0FE8">
        <w:t xml:space="preserve"> </w:t>
      </w:r>
      <w:r w:rsidRPr="002A0FE8">
        <w:t>:</w:t>
      </w:r>
    </w:p>
    <w:p w14:paraId="58B32427" w14:textId="0B0C3961" w:rsidR="00A85D03" w:rsidRPr="002A0FE8" w:rsidRDefault="00A85D03" w:rsidP="007C2A91">
      <w:pPr>
        <w:pStyle w:val="Paragraphedeliste"/>
        <w:numPr>
          <w:ilvl w:val="0"/>
          <w:numId w:val="18"/>
        </w:numPr>
      </w:pPr>
      <w:r w:rsidRPr="002A0FE8">
        <w:t xml:space="preserve">Scénario 1 au fil de l’eau : </w:t>
      </w:r>
      <w:r w:rsidR="002A0FE8" w:rsidRPr="002A0FE8">
        <w:t>255</w:t>
      </w:r>
      <w:r w:rsidRPr="002A0FE8">
        <w:t xml:space="preserve"> logements construits par an</w:t>
      </w:r>
      <w:r w:rsidR="002A0FE8">
        <w:t xml:space="preserve"> / +620 hab. supplémentaires par an</w:t>
      </w:r>
    </w:p>
    <w:p w14:paraId="157E728C" w14:textId="3AAAC12D" w:rsidR="00A85D03" w:rsidRPr="002A0FE8" w:rsidRDefault="002A0FE8" w:rsidP="007C2A91">
      <w:pPr>
        <w:pStyle w:val="Paragraphedeliste"/>
        <w:numPr>
          <w:ilvl w:val="0"/>
          <w:numId w:val="18"/>
        </w:numPr>
      </w:pPr>
      <w:r w:rsidRPr="002A0FE8">
        <w:t>Scénario 2 : 225</w:t>
      </w:r>
      <w:r w:rsidR="00A85D03" w:rsidRPr="002A0FE8">
        <w:t xml:space="preserve"> logements construits par an</w:t>
      </w:r>
      <w:r>
        <w:t> / + 450 hab. supplémentaire par an</w:t>
      </w:r>
    </w:p>
    <w:p w14:paraId="7D6D34D5" w14:textId="63B9043B" w:rsidR="00A85D03" w:rsidRPr="002A0FE8" w:rsidRDefault="002A0FE8" w:rsidP="007C2A91">
      <w:pPr>
        <w:pStyle w:val="Paragraphedeliste"/>
        <w:numPr>
          <w:ilvl w:val="0"/>
          <w:numId w:val="18"/>
        </w:numPr>
      </w:pPr>
      <w:r w:rsidRPr="002A0FE8">
        <w:t>Scénario 3 : 25</w:t>
      </w:r>
      <w:r>
        <w:t>0 logements construits par an / + 550 hab. supplémentaires par an</w:t>
      </w:r>
    </w:p>
    <w:p w14:paraId="2B0BA46D" w14:textId="58FEC41F" w:rsidR="00A85D03" w:rsidRPr="002A0FE8" w:rsidRDefault="00A85D03" w:rsidP="007B60BE">
      <w:pPr>
        <w:rPr>
          <w:i/>
        </w:rPr>
      </w:pPr>
      <w:r w:rsidRPr="002A0FE8">
        <w:rPr>
          <w:i/>
        </w:rPr>
        <w:t>Ces scénarios sont détaillés pages suivantes.</w:t>
      </w:r>
    </w:p>
    <w:p w14:paraId="55CD768F" w14:textId="77777777" w:rsidR="00A85D03" w:rsidRPr="00C81CEA" w:rsidRDefault="00A85D03" w:rsidP="007B60BE">
      <w:pPr>
        <w:rPr>
          <w:highlight w:val="yellow"/>
        </w:rPr>
      </w:pPr>
    </w:p>
    <w:p w14:paraId="464A385F" w14:textId="77777777" w:rsidR="00A85D03" w:rsidRPr="00C81CEA" w:rsidRDefault="00A85D03" w:rsidP="007B60BE">
      <w:pPr>
        <w:rPr>
          <w:highlight w:val="yellow"/>
        </w:rPr>
        <w:sectPr w:rsidR="00A85D03" w:rsidRPr="00C81CEA" w:rsidSect="00104B30">
          <w:type w:val="continuous"/>
          <w:pgSz w:w="16838" w:h="11906" w:orient="landscape"/>
          <w:pgMar w:top="1418" w:right="1418" w:bottom="1418" w:left="1418" w:header="709" w:footer="709" w:gutter="0"/>
          <w:cols w:num="2" w:space="720"/>
        </w:sectPr>
      </w:pPr>
    </w:p>
    <w:p w14:paraId="0F8AFCB7" w14:textId="7CFCFBEB" w:rsidR="002A0FE8" w:rsidRDefault="002A0FE8" w:rsidP="003B6A08">
      <w:pPr>
        <w:jc w:val="center"/>
        <w:rPr>
          <w:highlight w:val="yellow"/>
        </w:rPr>
      </w:pPr>
      <w:r w:rsidRPr="002A0FE8">
        <w:rPr>
          <w:noProof/>
          <w:lang w:eastAsia="fr-FR"/>
        </w:rPr>
        <w:drawing>
          <wp:inline distT="0" distB="0" distL="0" distR="0" wp14:anchorId="11854073" wp14:editId="623401CD">
            <wp:extent cx="5796199" cy="37528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2697" cy="3763532"/>
                    </a:xfrm>
                    <a:prstGeom prst="rect">
                      <a:avLst/>
                    </a:prstGeom>
                    <a:noFill/>
                    <a:ln>
                      <a:noFill/>
                    </a:ln>
                  </pic:spPr>
                </pic:pic>
              </a:graphicData>
            </a:graphic>
          </wp:inline>
        </w:drawing>
      </w:r>
    </w:p>
    <w:p w14:paraId="2C59D901" w14:textId="77777777" w:rsidR="002A0FE8" w:rsidRPr="00C81CEA" w:rsidRDefault="002A0FE8" w:rsidP="003B6A08">
      <w:pPr>
        <w:jc w:val="center"/>
        <w:rPr>
          <w:highlight w:val="yellow"/>
        </w:rPr>
      </w:pPr>
    </w:p>
    <w:p w14:paraId="64000E61" w14:textId="77777777" w:rsidR="00A85D03" w:rsidRPr="00C81CEA" w:rsidRDefault="00A85D03" w:rsidP="007B60BE">
      <w:pPr>
        <w:jc w:val="left"/>
        <w:rPr>
          <w:highlight w:val="yellow"/>
        </w:rPr>
        <w:sectPr w:rsidR="00A85D03" w:rsidRPr="00C81CEA" w:rsidSect="00A85D03">
          <w:type w:val="continuous"/>
          <w:pgSz w:w="16838" w:h="11906" w:orient="landscape"/>
          <w:pgMar w:top="1418" w:right="1418" w:bottom="1418" w:left="1418" w:header="709" w:footer="709" w:gutter="0"/>
          <w:cols w:space="720"/>
        </w:sectPr>
      </w:pPr>
    </w:p>
    <w:p w14:paraId="26158E4E" w14:textId="07D92D4E" w:rsidR="00104B30" w:rsidRPr="002A0FE8" w:rsidRDefault="00E4503B" w:rsidP="007B60BE">
      <w:pPr>
        <w:pStyle w:val="Titre4"/>
      </w:pPr>
      <w:bookmarkStart w:id="37" w:name="_Toc115069238"/>
      <w:r w:rsidRPr="002A0FE8">
        <w:t>Scénario</w:t>
      </w:r>
      <w:r w:rsidR="008B33A9" w:rsidRPr="002A0FE8">
        <w:t xml:space="preserve"> 1 : scénario</w:t>
      </w:r>
      <w:r w:rsidRPr="002A0FE8">
        <w:t xml:space="preserve"> </w:t>
      </w:r>
      <w:r w:rsidR="007B1CCC" w:rsidRPr="002A0FE8">
        <w:t>au fil de l’eau</w:t>
      </w:r>
      <w:bookmarkEnd w:id="37"/>
      <w:r w:rsidR="00F76E1C" w:rsidRPr="002A0FE8">
        <w:t xml:space="preserve"> </w:t>
      </w:r>
    </w:p>
    <w:p w14:paraId="20E33A8F" w14:textId="77777777" w:rsidR="001C68A7" w:rsidRPr="00C81CEA" w:rsidRDefault="001C68A7" w:rsidP="009C6B6C">
      <w:pPr>
        <w:rPr>
          <w:highlight w:val="yellow"/>
        </w:rPr>
      </w:pPr>
    </w:p>
    <w:p w14:paraId="690EA690" w14:textId="2628C6A2" w:rsidR="00B410CD" w:rsidRPr="008F0347" w:rsidRDefault="001142A3" w:rsidP="007B60BE">
      <w:pPr>
        <w:spacing w:after="60"/>
      </w:pPr>
      <w:r w:rsidRPr="008F0347">
        <w:t>C</w:t>
      </w:r>
      <w:r w:rsidR="00104B30" w:rsidRPr="008F0347">
        <w:t xml:space="preserve">e scénario </w:t>
      </w:r>
      <w:r w:rsidR="00B410CD" w:rsidRPr="008F0347">
        <w:t xml:space="preserve">est élaboré sur la base de la poursuite des tendances </w:t>
      </w:r>
      <w:r w:rsidR="008F0347" w:rsidRPr="008F0347">
        <w:t>pressenties entre 2019 et 2023.</w:t>
      </w:r>
    </w:p>
    <w:p w14:paraId="62B4B617" w14:textId="5D59A9C5" w:rsidR="00B410CD" w:rsidRPr="008F0347" w:rsidRDefault="00B410CD" w:rsidP="007B60BE">
      <w:pPr>
        <w:spacing w:after="60"/>
      </w:pPr>
      <w:r w:rsidRPr="008F0347">
        <w:t>Il implique également :</w:t>
      </w:r>
    </w:p>
    <w:p w14:paraId="78C1ABD5" w14:textId="181E2DDE" w:rsidR="00C3314B" w:rsidRPr="008F0347" w:rsidRDefault="00C3314B" w:rsidP="007C2A91">
      <w:pPr>
        <w:pStyle w:val="Paragraphedeliste"/>
        <w:numPr>
          <w:ilvl w:val="0"/>
          <w:numId w:val="14"/>
        </w:numPr>
        <w:spacing w:after="120"/>
      </w:pPr>
      <w:r w:rsidRPr="008F0347">
        <w:rPr>
          <w:b/>
        </w:rPr>
        <w:t xml:space="preserve">Une croissance </w:t>
      </w:r>
      <w:r w:rsidR="008F0347" w:rsidRPr="008F0347">
        <w:rPr>
          <w:b/>
        </w:rPr>
        <w:t>démographique marquée</w:t>
      </w:r>
      <w:r w:rsidR="001067D1" w:rsidRPr="008F0347">
        <w:rPr>
          <w:b/>
        </w:rPr>
        <w:t xml:space="preserve"> </w:t>
      </w:r>
      <w:r w:rsidRPr="008F0347">
        <w:rPr>
          <w:b/>
        </w:rPr>
        <w:t xml:space="preserve">portée </w:t>
      </w:r>
      <w:r w:rsidR="008F0347" w:rsidRPr="008F0347">
        <w:rPr>
          <w:b/>
        </w:rPr>
        <w:t>essentiellement</w:t>
      </w:r>
      <w:r w:rsidRPr="008F0347">
        <w:rPr>
          <w:b/>
        </w:rPr>
        <w:t xml:space="preserve"> par l’arrivée de nouveaux ménages</w:t>
      </w:r>
      <w:r w:rsidRPr="008F0347">
        <w:t xml:space="preserve"> avec :</w:t>
      </w:r>
    </w:p>
    <w:p w14:paraId="08CF081D" w14:textId="5E388D80" w:rsidR="00C3314B" w:rsidRPr="008F0347" w:rsidRDefault="008F0347" w:rsidP="007C2A91">
      <w:pPr>
        <w:pStyle w:val="Paragraphedeliste"/>
        <w:numPr>
          <w:ilvl w:val="1"/>
          <w:numId w:val="14"/>
        </w:numPr>
        <w:spacing w:after="120"/>
      </w:pPr>
      <w:proofErr w:type="gramStart"/>
      <w:r w:rsidRPr="008F0347">
        <w:t>une</w:t>
      </w:r>
      <w:proofErr w:type="gramEnd"/>
      <w:r w:rsidRPr="008F0347">
        <w:t xml:space="preserve"> attractivité migratoire très importante (+1,2% par an) mais néanmoins </w:t>
      </w:r>
      <w:r w:rsidR="008809B4">
        <w:t xml:space="preserve">légèrement </w:t>
      </w:r>
      <w:r w:rsidRPr="008F0347">
        <w:t>inférieure à la dynamique observée sur la période de référence 2008-2019 (+1,5</w:t>
      </w:r>
      <w:r w:rsidR="00C3314B" w:rsidRPr="008F0347">
        <w:t>% par an)</w:t>
      </w:r>
      <w:r w:rsidRPr="008F0347">
        <w:t xml:space="preserve"> et principalement orientée vers les ménages retraités / actifs en fin de carrière,</w:t>
      </w:r>
    </w:p>
    <w:p w14:paraId="22C687B5" w14:textId="7048751E" w:rsidR="005E6F7F" w:rsidRPr="008F0347" w:rsidRDefault="005E6F7F" w:rsidP="007C2A91">
      <w:pPr>
        <w:pStyle w:val="Paragraphedeliste"/>
        <w:numPr>
          <w:ilvl w:val="1"/>
          <w:numId w:val="14"/>
        </w:numPr>
        <w:spacing w:after="120"/>
      </w:pPr>
      <w:r w:rsidRPr="008F0347">
        <w:t xml:space="preserve">Un solde naturel </w:t>
      </w:r>
      <w:r w:rsidR="008F0347" w:rsidRPr="008F0347">
        <w:t xml:space="preserve">qui a ralenti (+0,3% par an) par rapport à la période 2008-2019 (+0,4% par an), en lien avec le vieillissement de la population et les difficultés à attirer des jeunes </w:t>
      </w:r>
      <w:r w:rsidR="00AE3A79">
        <w:t>familles</w:t>
      </w:r>
      <w:r w:rsidR="008F0347" w:rsidRPr="008F0347">
        <w:t>,</w:t>
      </w:r>
    </w:p>
    <w:p w14:paraId="0CCC7BC6" w14:textId="041256D8" w:rsidR="00F5161D" w:rsidRDefault="00127551" w:rsidP="007C2A91">
      <w:pPr>
        <w:pStyle w:val="Paragraphedeliste"/>
        <w:numPr>
          <w:ilvl w:val="0"/>
          <w:numId w:val="14"/>
        </w:numPr>
        <w:spacing w:after="120"/>
      </w:pPr>
      <w:r w:rsidRPr="00113DA8">
        <w:rPr>
          <w:b/>
        </w:rPr>
        <w:t>Un rythme de desserrement des ménages</w:t>
      </w:r>
      <w:r w:rsidR="00B410CD" w:rsidRPr="00113DA8">
        <w:rPr>
          <w:b/>
        </w:rPr>
        <w:t xml:space="preserve"> </w:t>
      </w:r>
      <w:r w:rsidR="008F0347" w:rsidRPr="00113DA8">
        <w:rPr>
          <w:bCs/>
        </w:rPr>
        <w:t xml:space="preserve">qui s’est accéléré à mettre en relation avec les difficultés à attirer et maintenir des ménages familiaux </w:t>
      </w:r>
      <w:r w:rsidR="00113DA8" w:rsidRPr="00113DA8">
        <w:t>(-</w:t>
      </w:r>
      <w:r w:rsidR="008F0347" w:rsidRPr="00AB2999">
        <w:t>0,35</w:t>
      </w:r>
      <w:r w:rsidR="005640D7" w:rsidRPr="00AB2999">
        <w:t xml:space="preserve"> </w:t>
      </w:r>
      <w:r w:rsidR="008D460B" w:rsidRPr="00AB2999">
        <w:t xml:space="preserve">% par an) </w:t>
      </w:r>
      <w:r w:rsidR="00B410CD" w:rsidRPr="00AB2999">
        <w:t xml:space="preserve">correspondant à un besoin annuel de </w:t>
      </w:r>
      <w:r w:rsidR="00AB2999" w:rsidRPr="00AB2999">
        <w:t>près de 60</w:t>
      </w:r>
      <w:r w:rsidR="00B410CD" w:rsidRPr="00AB2999">
        <w:t xml:space="preserve"> logements,</w:t>
      </w:r>
    </w:p>
    <w:p w14:paraId="7065C4EE" w14:textId="34A6C9AD" w:rsidR="003933F4" w:rsidRDefault="003933F4" w:rsidP="003933F4">
      <w:pPr>
        <w:pStyle w:val="Paragraphedeliste"/>
        <w:numPr>
          <w:ilvl w:val="0"/>
          <w:numId w:val="14"/>
        </w:numPr>
        <w:spacing w:after="120"/>
      </w:pPr>
      <w:r w:rsidRPr="00BA4333">
        <w:rPr>
          <w:b/>
          <w:bCs/>
        </w:rPr>
        <w:t xml:space="preserve">Un ralentissement de la hausse de la vacance </w:t>
      </w:r>
      <w:r w:rsidRPr="00210676">
        <w:rPr>
          <w:b/>
          <w:bCs/>
        </w:rPr>
        <w:t>(tension du marché, actions de reconquête de logements vacants sur le parc privé</w:t>
      </w:r>
      <w:r w:rsidRPr="00BA4333">
        <w:rPr>
          <w:bCs/>
        </w:rPr>
        <w:t xml:space="preserve"> via différents dispositifs) </w:t>
      </w:r>
      <w:r w:rsidRPr="00BA4333">
        <w:rPr>
          <w:b/>
          <w:bCs/>
        </w:rPr>
        <w:t xml:space="preserve">: environ 10 logements vacants supplémentaires par an </w:t>
      </w:r>
      <w:r w:rsidRPr="00BA4333">
        <w:rPr>
          <w:bCs/>
        </w:rPr>
        <w:t>et un taux qui</w:t>
      </w:r>
      <w:r>
        <w:rPr>
          <w:bCs/>
        </w:rPr>
        <w:t xml:space="preserve"> tend légèrement à diminuer (6,6</w:t>
      </w:r>
      <w:r w:rsidRPr="00BA4333">
        <w:rPr>
          <w:bCs/>
        </w:rPr>
        <w:t>%),</w:t>
      </w:r>
    </w:p>
    <w:p w14:paraId="41CCA6A5" w14:textId="4BF4ED94" w:rsidR="00AB2999" w:rsidRPr="003933F4" w:rsidRDefault="00AB2999" w:rsidP="00AB2999">
      <w:pPr>
        <w:pStyle w:val="Paragraphedeliste"/>
        <w:numPr>
          <w:ilvl w:val="0"/>
          <w:numId w:val="14"/>
        </w:numPr>
        <w:spacing w:after="120"/>
      </w:pPr>
      <w:r w:rsidRPr="00BA4333">
        <w:rPr>
          <w:b/>
          <w:bCs/>
        </w:rPr>
        <w:t xml:space="preserve">Un parc de résidences secondaires qui reste quasi inexistant </w:t>
      </w:r>
      <w:r w:rsidRPr="00BA4333">
        <w:t xml:space="preserve">avec une très légère hausse du stock (+2 unités par an) et </w:t>
      </w:r>
      <w:r w:rsidRPr="003933F4">
        <w:t>un maintien du taux autour de 1,4 %,</w:t>
      </w:r>
    </w:p>
    <w:p w14:paraId="5C65A3A3" w14:textId="30EF87E6" w:rsidR="003933F4" w:rsidRPr="008809B4" w:rsidRDefault="003933F4" w:rsidP="008809B4">
      <w:pPr>
        <w:pStyle w:val="Paragraphedeliste"/>
        <w:numPr>
          <w:ilvl w:val="0"/>
          <w:numId w:val="14"/>
        </w:numPr>
        <w:spacing w:after="0"/>
      </w:pPr>
      <w:r w:rsidRPr="003933F4">
        <w:rPr>
          <w:b/>
          <w:bCs/>
        </w:rPr>
        <w:t>Une accentuation du phénomène de création de logements dans l’existant (+80 unités par an), en lien avec la tension et la hausse des prix obs</w:t>
      </w:r>
      <w:r w:rsidR="002F488A">
        <w:rPr>
          <w:b/>
          <w:bCs/>
        </w:rPr>
        <w:t>ervées sur le marché immobilier</w:t>
      </w:r>
    </w:p>
    <w:p w14:paraId="703D5FC3" w14:textId="77777777" w:rsidR="008809B4" w:rsidRPr="008809B4" w:rsidRDefault="008809B4" w:rsidP="008809B4">
      <w:pPr>
        <w:pStyle w:val="Paragraphedeliste"/>
        <w:spacing w:after="0"/>
        <w:rPr>
          <w:sz w:val="10"/>
          <w:szCs w:val="10"/>
        </w:rPr>
      </w:pPr>
    </w:p>
    <w:p w14:paraId="53E26BFA" w14:textId="134A375D" w:rsidR="00104B30" w:rsidRPr="003933F4" w:rsidRDefault="00104B30" w:rsidP="003933F4">
      <w:pPr>
        <w:spacing w:after="0"/>
        <w:ind w:left="360"/>
      </w:pPr>
      <w:r w:rsidRPr="003933F4">
        <w:t>Dans ce</w:t>
      </w:r>
      <w:r w:rsidR="002A19BF" w:rsidRPr="003933F4">
        <w:t>s</w:t>
      </w:r>
      <w:r w:rsidRPr="003933F4">
        <w:t xml:space="preserve"> perspective</w:t>
      </w:r>
      <w:r w:rsidR="002A19BF" w:rsidRPr="003933F4">
        <w:t xml:space="preserve">s, une construction </w:t>
      </w:r>
      <w:r w:rsidR="002A19BF" w:rsidRPr="003933F4">
        <w:rPr>
          <w:b/>
          <w:bCs/>
        </w:rPr>
        <w:t xml:space="preserve">de </w:t>
      </w:r>
      <w:r w:rsidR="003933F4" w:rsidRPr="003933F4">
        <w:rPr>
          <w:b/>
          <w:bCs/>
        </w:rPr>
        <w:t>25</w:t>
      </w:r>
      <w:r w:rsidR="00B410CD" w:rsidRPr="003933F4">
        <w:rPr>
          <w:b/>
          <w:bCs/>
        </w:rPr>
        <w:t>5</w:t>
      </w:r>
      <w:r w:rsidR="002A19BF" w:rsidRPr="003933F4">
        <w:rPr>
          <w:b/>
          <w:bCs/>
        </w:rPr>
        <w:t xml:space="preserve"> logements permettrait une c</w:t>
      </w:r>
      <w:r w:rsidR="00C3314B" w:rsidRPr="003933F4">
        <w:rPr>
          <w:b/>
          <w:bCs/>
        </w:rPr>
        <w:t xml:space="preserve">roissance de population </w:t>
      </w:r>
      <w:r w:rsidR="003933F4" w:rsidRPr="003933F4">
        <w:rPr>
          <w:b/>
          <w:bCs/>
        </w:rPr>
        <w:t>soutenue de +1,5</w:t>
      </w:r>
      <w:r w:rsidR="00BB1EF5" w:rsidRPr="003933F4">
        <w:rPr>
          <w:b/>
          <w:bCs/>
        </w:rPr>
        <w:t xml:space="preserve"> </w:t>
      </w:r>
      <w:r w:rsidR="002A19BF" w:rsidRPr="003933F4">
        <w:rPr>
          <w:b/>
          <w:bCs/>
        </w:rPr>
        <w:t>%</w:t>
      </w:r>
      <w:r w:rsidR="003933F4" w:rsidRPr="003933F4">
        <w:rPr>
          <w:b/>
          <w:bCs/>
        </w:rPr>
        <w:t xml:space="preserve"> par an</w:t>
      </w:r>
      <w:r w:rsidR="002A19BF" w:rsidRPr="003933F4">
        <w:rPr>
          <w:b/>
          <w:bCs/>
        </w:rPr>
        <w:t xml:space="preserve"> </w:t>
      </w:r>
      <w:r w:rsidR="002A19BF" w:rsidRPr="003933F4">
        <w:t xml:space="preserve">menant le territoire à l’accueil de près de </w:t>
      </w:r>
      <w:r w:rsidR="003933F4" w:rsidRPr="003933F4">
        <w:t>42 980</w:t>
      </w:r>
      <w:r w:rsidR="002A19BF" w:rsidRPr="003933F4">
        <w:t xml:space="preserve"> habitants </w:t>
      </w:r>
      <w:r w:rsidR="00C3314B" w:rsidRPr="003933F4">
        <w:t>au 1</w:t>
      </w:r>
      <w:r w:rsidR="00C3314B" w:rsidRPr="003933F4">
        <w:rPr>
          <w:vertAlign w:val="superscript"/>
        </w:rPr>
        <w:t>er</w:t>
      </w:r>
      <w:r w:rsidR="00C3314B" w:rsidRPr="003933F4">
        <w:t xml:space="preserve"> </w:t>
      </w:r>
      <w:r w:rsidR="00BB1EF5" w:rsidRPr="003933F4">
        <w:t>j</w:t>
      </w:r>
      <w:r w:rsidR="003933F4" w:rsidRPr="003933F4">
        <w:t>anvier 2030</w:t>
      </w:r>
      <w:r w:rsidR="00C3314B" w:rsidRPr="003933F4">
        <w:t xml:space="preserve"> </w:t>
      </w:r>
      <w:r w:rsidR="002A19BF" w:rsidRPr="003933F4">
        <w:t xml:space="preserve">soit </w:t>
      </w:r>
      <w:r w:rsidR="003933F4" w:rsidRPr="003933F4">
        <w:t>620</w:t>
      </w:r>
      <w:r w:rsidR="001C23F2" w:rsidRPr="003933F4">
        <w:t xml:space="preserve"> habitants</w:t>
      </w:r>
      <w:r w:rsidR="002A19BF" w:rsidRPr="003933F4">
        <w:t xml:space="preserve"> supplémentaires par an</w:t>
      </w:r>
      <w:r w:rsidR="008D2661" w:rsidRPr="003933F4">
        <w:t>.</w:t>
      </w:r>
    </w:p>
    <w:p w14:paraId="2367BBFB" w14:textId="286167FC" w:rsidR="00C3314B" w:rsidRPr="00A912FB" w:rsidRDefault="00A85D03" w:rsidP="007B60BE">
      <w:pPr>
        <w:jc w:val="left"/>
        <w:rPr>
          <w:b/>
          <w:i/>
          <w:iCs/>
          <w:color w:val="215868" w:themeColor="accent5" w:themeShade="80"/>
          <w:sz w:val="24"/>
          <w:szCs w:val="24"/>
        </w:rPr>
      </w:pPr>
      <w:r w:rsidRPr="00C81CEA">
        <w:rPr>
          <w:b/>
          <w:i/>
          <w:iCs/>
          <w:color w:val="215868" w:themeColor="accent5" w:themeShade="80"/>
          <w:sz w:val="24"/>
          <w:szCs w:val="24"/>
          <w:highlight w:val="yellow"/>
        </w:rPr>
        <w:br w:type="column"/>
      </w:r>
      <w:r w:rsidR="00C3314B" w:rsidRPr="006E7C5F">
        <w:rPr>
          <w:b/>
          <w:i/>
          <w:iCs/>
          <w:color w:val="4F6228" w:themeColor="accent3" w:themeShade="80"/>
          <w:sz w:val="24"/>
          <w:szCs w:val="24"/>
        </w:rPr>
        <w:t>SCENARIO 1 AU FIL DE L’EAU</w:t>
      </w:r>
    </w:p>
    <w:p w14:paraId="4D580F6E" w14:textId="281403E5" w:rsidR="00C3314B" w:rsidRPr="00A912FB" w:rsidRDefault="00C3314B" w:rsidP="007B60BE">
      <w:pPr>
        <w:jc w:val="left"/>
        <w:rPr>
          <w:i/>
          <w:iCs/>
          <w:sz w:val="18"/>
          <w:szCs w:val="18"/>
        </w:rPr>
      </w:pPr>
    </w:p>
    <w:p w14:paraId="60257444" w14:textId="019D4635" w:rsidR="001C23F2" w:rsidRPr="00C81CEA" w:rsidRDefault="00A912FB" w:rsidP="007B60BE">
      <w:pPr>
        <w:jc w:val="left"/>
        <w:rPr>
          <w:i/>
          <w:iCs/>
          <w:sz w:val="18"/>
          <w:szCs w:val="18"/>
          <w:highlight w:val="yellow"/>
        </w:rPr>
      </w:pPr>
      <w:r w:rsidRPr="00A912FB">
        <w:rPr>
          <w:noProof/>
          <w:lang w:eastAsia="fr-FR"/>
        </w:rPr>
        <w:drawing>
          <wp:inline distT="0" distB="0" distL="0" distR="0" wp14:anchorId="3B69F800" wp14:editId="1E551ECE">
            <wp:extent cx="4942153" cy="4228185"/>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0239" cy="4235103"/>
                    </a:xfrm>
                    <a:prstGeom prst="rect">
                      <a:avLst/>
                    </a:prstGeom>
                    <a:noFill/>
                    <a:ln>
                      <a:noFill/>
                    </a:ln>
                  </pic:spPr>
                </pic:pic>
              </a:graphicData>
            </a:graphic>
          </wp:inline>
        </w:drawing>
      </w:r>
    </w:p>
    <w:p w14:paraId="56247EA8" w14:textId="1D959EA0" w:rsidR="00A912FB" w:rsidRDefault="00A912FB">
      <w:pPr>
        <w:jc w:val="left"/>
        <w:rPr>
          <w:i/>
          <w:iCs/>
          <w:sz w:val="18"/>
          <w:szCs w:val="18"/>
          <w:highlight w:val="yellow"/>
        </w:rPr>
      </w:pPr>
      <w:r>
        <w:rPr>
          <w:i/>
          <w:iCs/>
          <w:sz w:val="18"/>
          <w:szCs w:val="18"/>
          <w:highlight w:val="yellow"/>
        </w:rPr>
        <w:br w:type="page"/>
      </w:r>
    </w:p>
    <w:p w14:paraId="606C879D" w14:textId="77777777" w:rsidR="006E7C5F" w:rsidRDefault="00A43FCF" w:rsidP="006E7C5F">
      <w:pPr>
        <w:pStyle w:val="Titre4"/>
      </w:pPr>
      <w:bookmarkStart w:id="38" w:name="_Toc115069239"/>
      <w:bookmarkStart w:id="39" w:name="_Toc1380354"/>
      <w:bookmarkStart w:id="40" w:name="_Toc77783539"/>
      <w:r w:rsidRPr="006E7C5F">
        <w:rPr>
          <w:u w:val="single"/>
        </w:rPr>
        <w:lastRenderedPageBreak/>
        <w:t>Scénario 2</w:t>
      </w:r>
      <w:r w:rsidRPr="006E7C5F">
        <w:t xml:space="preserve"> : </w:t>
      </w:r>
      <w:bookmarkEnd w:id="38"/>
      <w:r w:rsidR="006E7C5F" w:rsidRPr="006E7C5F">
        <w:t>225 logements construits par an (+ 445 hab. supplémentaires par an)</w:t>
      </w:r>
    </w:p>
    <w:p w14:paraId="6D8BAAC4" w14:textId="77777777" w:rsidR="006E7C5F" w:rsidRDefault="006E7C5F" w:rsidP="006E7C5F"/>
    <w:p w14:paraId="2531B196" w14:textId="3B0464C1" w:rsidR="00E863C0" w:rsidRPr="00BA4333" w:rsidRDefault="00377519" w:rsidP="006E7C5F">
      <w:r w:rsidRPr="00BA4333">
        <w:t xml:space="preserve">Ce scénario </w:t>
      </w:r>
      <w:r w:rsidR="00E863C0" w:rsidRPr="00BA4333">
        <w:t xml:space="preserve">a été construit sur la base </w:t>
      </w:r>
      <w:r w:rsidR="00B7679A" w:rsidRPr="00BA4333">
        <w:t xml:space="preserve">d’un strict respect des objectifs </w:t>
      </w:r>
      <w:r w:rsidR="00BA4333" w:rsidRPr="00BA4333">
        <w:t xml:space="preserve">démographiques du </w:t>
      </w:r>
      <w:r w:rsidR="00B7679A" w:rsidRPr="00BA4333">
        <w:t xml:space="preserve">SCOT </w:t>
      </w:r>
      <w:r w:rsidR="00E863C0" w:rsidRPr="00BA4333">
        <w:t>(</w:t>
      </w:r>
      <w:r w:rsidR="00BA4333" w:rsidRPr="00BA4333">
        <w:rPr>
          <w:b/>
          <w:bCs/>
        </w:rPr>
        <w:t>+450 habitan</w:t>
      </w:r>
      <w:r w:rsidR="00BA4333">
        <w:rPr>
          <w:b/>
          <w:bCs/>
        </w:rPr>
        <w:t>ts supplémentaires par an prévus au SCO</w:t>
      </w:r>
      <w:r w:rsidR="00BA4333" w:rsidRPr="00BA4333">
        <w:rPr>
          <w:b/>
          <w:bCs/>
        </w:rPr>
        <w:t>T</w:t>
      </w:r>
      <w:r w:rsidR="00E863C0" w:rsidRPr="00BA4333">
        <w:rPr>
          <w:b/>
          <w:bCs/>
        </w:rPr>
        <w:t>)</w:t>
      </w:r>
      <w:r w:rsidR="001C43DD" w:rsidRPr="00BA4333">
        <w:rPr>
          <w:b/>
          <w:bCs/>
        </w:rPr>
        <w:t>.</w:t>
      </w:r>
    </w:p>
    <w:p w14:paraId="37935DD7" w14:textId="087313F4" w:rsidR="00E863C0" w:rsidRPr="00BA4333" w:rsidRDefault="00E863C0" w:rsidP="009A7DB9">
      <w:pPr>
        <w:spacing w:after="0"/>
      </w:pPr>
      <w:r w:rsidRPr="00BA4333">
        <w:t>Il implique également :</w:t>
      </w:r>
    </w:p>
    <w:p w14:paraId="01062897" w14:textId="74E297A2" w:rsidR="00377519" w:rsidRPr="00BA4333" w:rsidRDefault="00E863C0" w:rsidP="009A7DB9">
      <w:pPr>
        <w:pStyle w:val="Paragraphedeliste"/>
        <w:numPr>
          <w:ilvl w:val="0"/>
          <w:numId w:val="14"/>
        </w:numPr>
        <w:spacing w:after="0"/>
      </w:pPr>
      <w:r w:rsidRPr="00BA4333">
        <w:t xml:space="preserve">Une croissance </w:t>
      </w:r>
      <w:r w:rsidR="00AE3A79">
        <w:t xml:space="preserve">légèrement ralentie et </w:t>
      </w:r>
      <w:r w:rsidRPr="00BA4333">
        <w:t xml:space="preserve">portée </w:t>
      </w:r>
      <w:r w:rsidR="00BA4333" w:rsidRPr="00BA4333">
        <w:t>essentiellement</w:t>
      </w:r>
      <w:r w:rsidRPr="00BA4333">
        <w:t xml:space="preserve"> par l’arrivée de nouveaux ménages avec</w:t>
      </w:r>
      <w:r w:rsidR="00377519" w:rsidRPr="00BA4333">
        <w:t> :</w:t>
      </w:r>
    </w:p>
    <w:p w14:paraId="1D306667" w14:textId="2E2DBD78" w:rsidR="00E863C0" w:rsidRPr="00AE3A79" w:rsidRDefault="00E863C0" w:rsidP="007C2A91">
      <w:pPr>
        <w:pStyle w:val="Paragraphedeliste"/>
        <w:numPr>
          <w:ilvl w:val="1"/>
          <w:numId w:val="14"/>
        </w:numPr>
        <w:spacing w:after="120"/>
      </w:pPr>
      <w:proofErr w:type="gramStart"/>
      <w:r w:rsidRPr="00AE3A79">
        <w:t>une</w:t>
      </w:r>
      <w:proofErr w:type="gramEnd"/>
      <w:r w:rsidRPr="00AE3A79">
        <w:t xml:space="preserve"> attracti</w:t>
      </w:r>
      <w:r w:rsidR="00BA4333" w:rsidRPr="00AE3A79">
        <w:t xml:space="preserve">vité migratoire </w:t>
      </w:r>
      <w:r w:rsidR="00AE3A79" w:rsidRPr="00AE3A79">
        <w:t xml:space="preserve">moins </w:t>
      </w:r>
      <w:r w:rsidR="00BA4333" w:rsidRPr="00AE3A79">
        <w:t>importante (+0,85</w:t>
      </w:r>
      <w:r w:rsidRPr="00AE3A79">
        <w:t>% par an)</w:t>
      </w:r>
      <w:r w:rsidR="008228F0" w:rsidRPr="00AE3A79">
        <w:t xml:space="preserve"> </w:t>
      </w:r>
      <w:r w:rsidR="00AE3A79" w:rsidRPr="00AE3A79">
        <w:t>avec un territoire attractif auprès</w:t>
      </w:r>
      <w:r w:rsidR="00996D31" w:rsidRPr="00AE3A79">
        <w:t xml:space="preserve"> </w:t>
      </w:r>
      <w:r w:rsidR="00AE3A79" w:rsidRPr="00AE3A79">
        <w:t xml:space="preserve">des familles déjà constituées, </w:t>
      </w:r>
      <w:r w:rsidR="00996D31" w:rsidRPr="00AE3A79">
        <w:t>des ménages e</w:t>
      </w:r>
      <w:r w:rsidR="00AE3A79" w:rsidRPr="00AE3A79">
        <w:t xml:space="preserve">n fin de carrière ou retraités, </w:t>
      </w:r>
    </w:p>
    <w:p w14:paraId="435F6FE5" w14:textId="12A570C9" w:rsidR="00E863C0" w:rsidRPr="00AE3A79" w:rsidRDefault="00BA4333" w:rsidP="007C2A91">
      <w:pPr>
        <w:pStyle w:val="Paragraphedeliste"/>
        <w:numPr>
          <w:ilvl w:val="1"/>
          <w:numId w:val="14"/>
        </w:numPr>
        <w:spacing w:after="120"/>
      </w:pPr>
      <w:proofErr w:type="gramStart"/>
      <w:r w:rsidRPr="00AE3A79">
        <w:t>un</w:t>
      </w:r>
      <w:proofErr w:type="gramEnd"/>
      <w:r w:rsidRPr="00AE3A79">
        <w:t xml:space="preserve"> ralentissement du</w:t>
      </w:r>
      <w:r w:rsidR="00E863C0" w:rsidRPr="00AE3A79">
        <w:t xml:space="preserve"> solde naturel </w:t>
      </w:r>
      <w:r w:rsidRPr="00AE3A79">
        <w:t xml:space="preserve">(+0,25% </w:t>
      </w:r>
      <w:r w:rsidR="00E863C0" w:rsidRPr="00AE3A79">
        <w:t>par an)</w:t>
      </w:r>
      <w:r w:rsidR="00AE3A79" w:rsidRPr="00AE3A79">
        <w:t xml:space="preserve"> lié aux difficultés à pouvoir attirer des familles,</w:t>
      </w:r>
    </w:p>
    <w:p w14:paraId="3F1AE934" w14:textId="5D8AD956" w:rsidR="00BB3941" w:rsidRPr="00275BAF" w:rsidRDefault="00E863C0" w:rsidP="007C2A91">
      <w:pPr>
        <w:pStyle w:val="Paragraphedeliste"/>
        <w:numPr>
          <w:ilvl w:val="0"/>
          <w:numId w:val="20"/>
        </w:numPr>
        <w:spacing w:after="120"/>
      </w:pPr>
      <w:r w:rsidRPr="00275BAF">
        <w:rPr>
          <w:b/>
          <w:bCs/>
        </w:rPr>
        <w:t>Un d</w:t>
      </w:r>
      <w:r w:rsidR="00BB3941" w:rsidRPr="00275BAF">
        <w:rPr>
          <w:b/>
          <w:bCs/>
        </w:rPr>
        <w:t>esserrement des ménages un peu moins rapide</w:t>
      </w:r>
      <w:r w:rsidR="00BA4333" w:rsidRPr="00275BAF">
        <w:rPr>
          <w:b/>
          <w:bCs/>
        </w:rPr>
        <w:t xml:space="preserve"> par rapport au fil de l’eau (-0,30</w:t>
      </w:r>
      <w:r w:rsidR="00BB3941" w:rsidRPr="00275BAF">
        <w:rPr>
          <w:b/>
          <w:bCs/>
        </w:rPr>
        <w:t xml:space="preserve"> % par an) </w:t>
      </w:r>
      <w:r w:rsidR="00BB3941" w:rsidRPr="00275BAF">
        <w:t xml:space="preserve">correspondant à un </w:t>
      </w:r>
      <w:r w:rsidR="00BA4333" w:rsidRPr="00275BAF">
        <w:rPr>
          <w:b/>
          <w:bCs/>
        </w:rPr>
        <w:t>besoin de 50</w:t>
      </w:r>
      <w:r w:rsidR="00BB3941" w:rsidRPr="00275BAF">
        <w:rPr>
          <w:b/>
          <w:bCs/>
        </w:rPr>
        <w:t xml:space="preserve"> logements par an</w:t>
      </w:r>
      <w:r w:rsidRPr="00275BAF">
        <w:rPr>
          <w:b/>
          <w:bCs/>
        </w:rPr>
        <w:t>,</w:t>
      </w:r>
    </w:p>
    <w:p w14:paraId="06715559" w14:textId="77A19EA3" w:rsidR="00BB3941" w:rsidRPr="00BA4333" w:rsidRDefault="00BA4333" w:rsidP="007C2A91">
      <w:pPr>
        <w:pStyle w:val="Paragraphedeliste"/>
        <w:numPr>
          <w:ilvl w:val="0"/>
          <w:numId w:val="20"/>
        </w:numPr>
        <w:spacing w:after="120"/>
      </w:pPr>
      <w:r w:rsidRPr="00275BAF">
        <w:rPr>
          <w:b/>
          <w:bCs/>
        </w:rPr>
        <w:t>Un ralentissement</w:t>
      </w:r>
      <w:r w:rsidRPr="00BA4333">
        <w:rPr>
          <w:b/>
          <w:bCs/>
        </w:rPr>
        <w:t xml:space="preserve"> de la hausse de la vacance</w:t>
      </w:r>
      <w:r w:rsidR="00E863C0" w:rsidRPr="00BA4333">
        <w:rPr>
          <w:b/>
          <w:bCs/>
        </w:rPr>
        <w:t xml:space="preserve"> </w:t>
      </w:r>
      <w:r w:rsidR="003933F4">
        <w:rPr>
          <w:bCs/>
        </w:rPr>
        <w:t>avec une légère hausse du volume (+</w:t>
      </w:r>
      <w:r w:rsidR="003933F4" w:rsidRPr="003933F4">
        <w:rPr>
          <w:bCs/>
        </w:rPr>
        <w:t>10 logements vacants supplémentaires par an) et</w:t>
      </w:r>
      <w:r w:rsidR="003933F4">
        <w:rPr>
          <w:bCs/>
        </w:rPr>
        <w:t xml:space="preserve"> une baisse du taux</w:t>
      </w:r>
      <w:r w:rsidRPr="00BA4333">
        <w:rPr>
          <w:bCs/>
        </w:rPr>
        <w:t xml:space="preserve"> (6,8%)</w:t>
      </w:r>
      <w:r w:rsidR="003933F4">
        <w:rPr>
          <w:bCs/>
        </w:rPr>
        <w:t>,</w:t>
      </w:r>
    </w:p>
    <w:p w14:paraId="51568E5D" w14:textId="77777777" w:rsidR="00AB2999" w:rsidRPr="00AB2999" w:rsidRDefault="00AB2999" w:rsidP="00AB2999">
      <w:pPr>
        <w:pStyle w:val="Paragraphedeliste"/>
        <w:numPr>
          <w:ilvl w:val="0"/>
          <w:numId w:val="20"/>
        </w:numPr>
        <w:rPr>
          <w:b/>
          <w:bCs/>
        </w:rPr>
      </w:pPr>
      <w:r w:rsidRPr="00AB2999">
        <w:rPr>
          <w:b/>
          <w:bCs/>
        </w:rPr>
        <w:t>Une légère hausse du nombre et un taux similaire de résidences secondaires,</w:t>
      </w:r>
    </w:p>
    <w:p w14:paraId="32C094EE" w14:textId="26B365B8" w:rsidR="00275BAF" w:rsidRPr="00275BAF" w:rsidRDefault="00BA4333" w:rsidP="007C2A91">
      <w:pPr>
        <w:pStyle w:val="Paragraphedeliste"/>
        <w:numPr>
          <w:ilvl w:val="0"/>
          <w:numId w:val="20"/>
        </w:numPr>
        <w:spacing w:after="120"/>
      </w:pPr>
      <w:r>
        <w:rPr>
          <w:b/>
          <w:bCs/>
        </w:rPr>
        <w:t xml:space="preserve">Un très fort ralentissement du </w:t>
      </w:r>
      <w:r w:rsidRPr="00275BAF">
        <w:rPr>
          <w:b/>
          <w:bCs/>
        </w:rPr>
        <w:t xml:space="preserve">renouvellement urbain </w:t>
      </w:r>
      <w:r w:rsidR="00275BAF" w:rsidRPr="00275BAF">
        <w:rPr>
          <w:b/>
        </w:rPr>
        <w:t>grâce à une production maîtrisée et adaptée de la programmation de logements</w:t>
      </w:r>
      <w:r w:rsidR="00275BAF" w:rsidRPr="00275BAF">
        <w:t xml:space="preserve"> avec notamment des livraisons de logements sociaux,</w:t>
      </w:r>
    </w:p>
    <w:p w14:paraId="555415AD" w14:textId="211E3C63" w:rsidR="00BA4333" w:rsidRPr="00BA4333" w:rsidRDefault="00BA4333" w:rsidP="007C2A91">
      <w:pPr>
        <w:pStyle w:val="Paragraphedeliste"/>
        <w:numPr>
          <w:ilvl w:val="0"/>
          <w:numId w:val="20"/>
        </w:numPr>
        <w:spacing w:after="120"/>
      </w:pPr>
      <w:proofErr w:type="gramStart"/>
      <w:r>
        <w:rPr>
          <w:b/>
          <w:bCs/>
        </w:rPr>
        <w:t>avec</w:t>
      </w:r>
      <w:proofErr w:type="gramEnd"/>
      <w:r>
        <w:rPr>
          <w:b/>
          <w:bCs/>
        </w:rPr>
        <w:t xml:space="preserve"> des réponses en logements plus adaptées aux besoins des ménages </w:t>
      </w:r>
      <w:r w:rsidRPr="00BA4333">
        <w:rPr>
          <w:bCs/>
        </w:rPr>
        <w:t>(création de 30 logements par an dans l’existant).</w:t>
      </w:r>
    </w:p>
    <w:p w14:paraId="7AB26D01" w14:textId="77777777" w:rsidR="00E863C0" w:rsidRPr="00BA4333" w:rsidRDefault="00E863C0" w:rsidP="007B60BE">
      <w:pPr>
        <w:pStyle w:val="Paragraphedeliste"/>
        <w:spacing w:after="120"/>
        <w:ind w:left="1440"/>
      </w:pPr>
    </w:p>
    <w:p w14:paraId="71637169" w14:textId="14891A08" w:rsidR="00F76E1C" w:rsidRDefault="008D2661" w:rsidP="006E7C5F">
      <w:pPr>
        <w:spacing w:after="0"/>
        <w:rPr>
          <w:b/>
          <w:i/>
          <w:iCs/>
          <w:color w:val="4F6228" w:themeColor="accent3" w:themeShade="80"/>
          <w:sz w:val="24"/>
          <w:szCs w:val="24"/>
        </w:rPr>
      </w:pPr>
      <w:r w:rsidRPr="00BA4333">
        <w:t xml:space="preserve">Dans ces perspectives, </w:t>
      </w:r>
      <w:r w:rsidR="00BA4333" w:rsidRPr="00BA4333">
        <w:t>l’objectif démographique annuel (+ 450 habitants supplémentaires par an), se traduit par la production de 255 logements par an (</w:t>
      </w:r>
      <w:r w:rsidR="00BA4333" w:rsidRPr="00BA4333">
        <w:rPr>
          <w:b/>
        </w:rPr>
        <w:t>construction de 225 logements</w:t>
      </w:r>
      <w:r w:rsidR="00BA4333" w:rsidRPr="00BA4333">
        <w:t xml:space="preserve"> par an et par la création de 30 logements par an dans l’existant), </w:t>
      </w:r>
      <w:r w:rsidRPr="00BA4333">
        <w:t>menant le ter</w:t>
      </w:r>
      <w:r w:rsidR="00BA4333" w:rsidRPr="00BA4333">
        <w:t>ritoire à l’accueil de près de 41 94</w:t>
      </w:r>
      <w:r w:rsidR="00E863C0" w:rsidRPr="00BA4333">
        <w:t>0 habitants au 1</w:t>
      </w:r>
      <w:r w:rsidR="00E863C0" w:rsidRPr="00BA4333">
        <w:rPr>
          <w:vertAlign w:val="superscript"/>
        </w:rPr>
        <w:t>er</w:t>
      </w:r>
      <w:r w:rsidR="00E863C0" w:rsidRPr="00BA4333">
        <w:t xml:space="preserve"> </w:t>
      </w:r>
      <w:r w:rsidR="00DC5280" w:rsidRPr="00BA4333">
        <w:t>janvier</w:t>
      </w:r>
      <w:r w:rsidR="00BA4333" w:rsidRPr="00BA4333">
        <w:t xml:space="preserve"> 2030, soit une croissance de +1,1% par an.</w:t>
      </w:r>
      <w:r w:rsidR="00055DE2">
        <w:br w:type="column"/>
      </w:r>
      <w:r w:rsidR="00F76E1C" w:rsidRPr="00BA4333">
        <w:rPr>
          <w:b/>
          <w:i/>
          <w:iCs/>
          <w:color w:val="4F6228" w:themeColor="accent3" w:themeShade="80"/>
          <w:sz w:val="24"/>
          <w:szCs w:val="24"/>
        </w:rPr>
        <w:t xml:space="preserve">SCENARIO 2 – </w:t>
      </w:r>
      <w:r w:rsidR="00A912FB" w:rsidRPr="00BA4333">
        <w:rPr>
          <w:b/>
          <w:i/>
          <w:iCs/>
          <w:color w:val="4F6228" w:themeColor="accent3" w:themeShade="80"/>
          <w:sz w:val="24"/>
          <w:szCs w:val="24"/>
        </w:rPr>
        <w:t>225</w:t>
      </w:r>
      <w:r w:rsidR="00F76E1C" w:rsidRPr="00BA4333">
        <w:rPr>
          <w:b/>
          <w:i/>
          <w:iCs/>
          <w:color w:val="4F6228" w:themeColor="accent3" w:themeShade="80"/>
          <w:sz w:val="24"/>
          <w:szCs w:val="24"/>
        </w:rPr>
        <w:t xml:space="preserve"> logements construits par an</w:t>
      </w:r>
      <w:r w:rsidR="006E7C5F" w:rsidRPr="00BA4333">
        <w:rPr>
          <w:b/>
          <w:i/>
          <w:iCs/>
          <w:color w:val="4F6228" w:themeColor="accent3" w:themeShade="80"/>
          <w:sz w:val="24"/>
          <w:szCs w:val="24"/>
        </w:rPr>
        <w:t xml:space="preserve"> (+ 445 hab. supplémentaires par an)</w:t>
      </w:r>
    </w:p>
    <w:p w14:paraId="08157A60" w14:textId="77777777" w:rsidR="00BA4333" w:rsidRPr="00A912FB" w:rsidRDefault="00BA4333" w:rsidP="006E7C5F">
      <w:pPr>
        <w:spacing w:after="0"/>
        <w:rPr>
          <w:b/>
          <w:i/>
          <w:iCs/>
          <w:color w:val="215868" w:themeColor="accent5" w:themeShade="80"/>
          <w:sz w:val="24"/>
          <w:szCs w:val="24"/>
        </w:rPr>
      </w:pPr>
    </w:p>
    <w:p w14:paraId="68EADA7C" w14:textId="7850F2A9" w:rsidR="001C43DD" w:rsidRDefault="00A912FB" w:rsidP="007B60BE">
      <w:pPr>
        <w:spacing w:after="120"/>
        <w:rPr>
          <w:highlight w:val="yellow"/>
        </w:rPr>
      </w:pPr>
      <w:r w:rsidRPr="00A912FB">
        <w:rPr>
          <w:noProof/>
          <w:lang w:eastAsia="fr-FR"/>
        </w:rPr>
        <w:drawing>
          <wp:inline distT="0" distB="0" distL="0" distR="0" wp14:anchorId="64CD2229" wp14:editId="669DFFEC">
            <wp:extent cx="4800280" cy="4206240"/>
            <wp:effectExtent l="0" t="0" r="63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4143" cy="4209625"/>
                    </a:xfrm>
                    <a:prstGeom prst="rect">
                      <a:avLst/>
                    </a:prstGeom>
                    <a:noFill/>
                    <a:ln>
                      <a:noFill/>
                    </a:ln>
                  </pic:spPr>
                </pic:pic>
              </a:graphicData>
            </a:graphic>
          </wp:inline>
        </w:drawing>
      </w:r>
    </w:p>
    <w:p w14:paraId="21DF2119" w14:textId="77777777" w:rsidR="009A7DB9" w:rsidRDefault="009A7DB9" w:rsidP="007B60BE">
      <w:pPr>
        <w:spacing w:after="120"/>
        <w:rPr>
          <w:highlight w:val="yellow"/>
        </w:rPr>
      </w:pPr>
    </w:p>
    <w:p w14:paraId="4BF040BC" w14:textId="2F2D1CD1" w:rsidR="00A912FB" w:rsidRPr="009A7DB9" w:rsidRDefault="009A7DB9" w:rsidP="009A7DB9">
      <w:pPr>
        <w:spacing w:after="120"/>
        <w:rPr>
          <w:highlight w:val="yellow"/>
        </w:rPr>
      </w:pPr>
      <w:r w:rsidRPr="00E74EE6">
        <w:rPr>
          <w:i/>
          <w:iCs/>
          <w:noProof/>
          <w:sz w:val="18"/>
          <w:szCs w:val="18"/>
          <w:lang w:eastAsia="fr-FR"/>
        </w:rPr>
        <mc:AlternateContent>
          <mc:Choice Requires="wps">
            <w:drawing>
              <wp:inline distT="0" distB="0" distL="0" distR="0" wp14:anchorId="236C147E" wp14:editId="4396BFBB">
                <wp:extent cx="4317559" cy="588397"/>
                <wp:effectExtent l="0" t="0" r="26035" b="21590"/>
                <wp:docPr id="12" name="Zone de texte 12"/>
                <wp:cNvGraphicFramePr/>
                <a:graphic xmlns:a="http://schemas.openxmlformats.org/drawingml/2006/main">
                  <a:graphicData uri="http://schemas.microsoft.com/office/word/2010/wordprocessingShape">
                    <wps:wsp>
                      <wps:cNvSpPr txBox="1"/>
                      <wps:spPr>
                        <a:xfrm>
                          <a:off x="0" y="0"/>
                          <a:ext cx="4317559" cy="588397"/>
                        </a:xfrm>
                        <a:prstGeom prst="rect">
                          <a:avLst/>
                        </a:prstGeom>
                        <a:solidFill>
                          <a:schemeClr val="bg2"/>
                        </a:solidFill>
                        <a:ln w="6350">
                          <a:solidFill>
                            <a:schemeClr val="bg1">
                              <a:lumMod val="85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5669F208" w14:textId="51E507F7" w:rsidR="00EC52E5" w:rsidRPr="00E74EE6" w:rsidRDefault="00EC52E5" w:rsidP="009A7DB9">
                            <w:pPr>
                              <w:rPr>
                                <w:b/>
                              </w:rPr>
                            </w:pPr>
                            <w:r w:rsidRPr="00E74EE6">
                              <w:rPr>
                                <w:b/>
                              </w:rPr>
                              <w:t>L</w:t>
                            </w:r>
                            <w:r>
                              <w:rPr>
                                <w:b/>
                              </w:rPr>
                              <w:t>e scénario 2, correspondant à 225</w:t>
                            </w:r>
                            <w:r w:rsidRPr="00E74EE6">
                              <w:rPr>
                                <w:b/>
                              </w:rPr>
                              <w:t xml:space="preserve"> </w:t>
                            </w:r>
                            <w:r>
                              <w:rPr>
                                <w:b/>
                              </w:rPr>
                              <w:t>logements à construire par an et cohérent avec la dynamique de projets sur la durée du PLH,</w:t>
                            </w:r>
                            <w:r w:rsidRPr="00E74EE6">
                              <w:rPr>
                                <w:b/>
                              </w:rPr>
                              <w:t xml:space="preserve"> </w:t>
                            </w:r>
                            <w:r>
                              <w:rPr>
                                <w:b/>
                              </w:rPr>
                              <w:t>a</w:t>
                            </w:r>
                            <w:r w:rsidRPr="00E74EE6">
                              <w:rPr>
                                <w:b/>
                              </w:rPr>
                              <w:t xml:space="preserve"> été retenu par les élus du Grand Cubzaguais.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6C147E" id="Zone de texte 12" o:spid="_x0000_s1028" type="#_x0000_t202" style="width:339.9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" fillcolor="#eeece1 [3214]" strokecolor="#d8d8d8 [2732]" strokeweight=".5pt">
                <v:stroke dashstyle="dashDot"/>
                <v:textbox>
                  <w:txbxContent>
                    <w:p w14:paraId="5669F208" w14:textId="51E507F7" w:rsidR="00EC52E5" w:rsidRPr="00E74EE6" w:rsidRDefault="00EC52E5" w:rsidP="009A7DB9">
                      <w:pPr>
                        <w:rPr>
                          <w:b/>
                        </w:rPr>
                      </w:pPr>
                      <w:r w:rsidRPr="00E74EE6">
                        <w:rPr>
                          <w:b/>
                        </w:rPr>
                        <w:t>L</w:t>
                      </w:r>
                      <w:r>
                        <w:rPr>
                          <w:b/>
                        </w:rPr>
                        <w:t>e scénario 2, correspondant à 225</w:t>
                      </w:r>
                      <w:r w:rsidRPr="00E74EE6">
                        <w:rPr>
                          <w:b/>
                        </w:rPr>
                        <w:t xml:space="preserve"> </w:t>
                      </w:r>
                      <w:r>
                        <w:rPr>
                          <w:b/>
                        </w:rPr>
                        <w:t>logements à construire par an et cohérent avec la dynamique de projets sur la durée du PLH,</w:t>
                      </w:r>
                      <w:r w:rsidRPr="00E74EE6">
                        <w:rPr>
                          <w:b/>
                        </w:rPr>
                        <w:t xml:space="preserve"> </w:t>
                      </w:r>
                      <w:r>
                        <w:rPr>
                          <w:b/>
                        </w:rPr>
                        <w:t>a</w:t>
                      </w:r>
                      <w:r w:rsidRPr="00E74EE6">
                        <w:rPr>
                          <w:b/>
                        </w:rPr>
                        <w:t xml:space="preserve"> été retenu par les élus du Grand Cubzaguais.</w:t>
                      </w:r>
                    </w:p>
                  </w:txbxContent>
                </v:textbox>
                <w10:anchorlock/>
              </v:shape>
            </w:pict>
          </mc:Fallback>
        </mc:AlternateContent>
      </w:r>
      <w:r w:rsidR="00F76E1C" w:rsidRPr="00C81CEA">
        <w:rPr>
          <w:i/>
          <w:iCs/>
          <w:sz w:val="18"/>
          <w:szCs w:val="18"/>
          <w:highlight w:val="yellow"/>
        </w:rPr>
        <w:br w:type="page"/>
      </w:r>
    </w:p>
    <w:p w14:paraId="11AC903F" w14:textId="746064A6" w:rsidR="001C43DD" w:rsidRPr="006E7C5F" w:rsidRDefault="00B533FF" w:rsidP="007B60BE">
      <w:pPr>
        <w:pStyle w:val="Titre4"/>
      </w:pPr>
      <w:bookmarkStart w:id="41" w:name="_Toc115069240"/>
      <w:bookmarkEnd w:id="39"/>
      <w:bookmarkEnd w:id="40"/>
      <w:r w:rsidRPr="006E7C5F">
        <w:lastRenderedPageBreak/>
        <w:t>Scénario 3 :</w:t>
      </w:r>
      <w:r w:rsidR="006E7C5F" w:rsidRPr="006E7C5F">
        <w:t xml:space="preserve"> 25</w:t>
      </w:r>
      <w:r w:rsidR="001C43DD" w:rsidRPr="006E7C5F">
        <w:t>0 logements construits par an</w:t>
      </w:r>
      <w:bookmarkEnd w:id="41"/>
    </w:p>
    <w:p w14:paraId="251CFD1A" w14:textId="77777777" w:rsidR="001C68A7" w:rsidRPr="00C81CEA" w:rsidRDefault="001C68A7" w:rsidP="009C6B6C">
      <w:pPr>
        <w:rPr>
          <w:sz w:val="4"/>
          <w:szCs w:val="4"/>
          <w:highlight w:val="yellow"/>
        </w:rPr>
      </w:pPr>
    </w:p>
    <w:p w14:paraId="6146D857" w14:textId="6F353244" w:rsidR="00E2609E" w:rsidRPr="00210676" w:rsidRDefault="001C43DD" w:rsidP="00210676">
      <w:pPr>
        <w:spacing w:after="120"/>
        <w:rPr>
          <w:b/>
          <w:bCs/>
        </w:rPr>
      </w:pPr>
      <w:r w:rsidRPr="00210676">
        <w:t>Ce scénario a</w:t>
      </w:r>
      <w:r w:rsidR="00210676" w:rsidRPr="00210676">
        <w:t xml:space="preserve"> été construit sur la base d’une</w:t>
      </w:r>
      <w:r w:rsidRPr="00210676">
        <w:rPr>
          <w:b/>
          <w:bCs/>
        </w:rPr>
        <w:t xml:space="preserve"> dynamique </w:t>
      </w:r>
      <w:r w:rsidR="00210676" w:rsidRPr="00210676">
        <w:rPr>
          <w:b/>
          <w:bCs/>
        </w:rPr>
        <w:t xml:space="preserve">démographique plus soutenue que pour le scénario 2, </w:t>
      </w:r>
      <w:r w:rsidR="002226EA" w:rsidRPr="00210676">
        <w:rPr>
          <w:b/>
          <w:bCs/>
        </w:rPr>
        <w:t>le temps de la mise en compatibilité des d</w:t>
      </w:r>
      <w:r w:rsidR="00210676">
        <w:rPr>
          <w:b/>
          <w:bCs/>
        </w:rPr>
        <w:t>ocuments d’urbanisme avec le SCO</w:t>
      </w:r>
      <w:r w:rsidR="002226EA" w:rsidRPr="00210676">
        <w:rPr>
          <w:b/>
          <w:bCs/>
        </w:rPr>
        <w:t>T</w:t>
      </w:r>
      <w:r w:rsidR="00210676">
        <w:rPr>
          <w:b/>
          <w:bCs/>
        </w:rPr>
        <w:t>.</w:t>
      </w:r>
      <w:r w:rsidR="002226EA" w:rsidRPr="00210676">
        <w:rPr>
          <w:b/>
          <w:bCs/>
        </w:rPr>
        <w:t xml:space="preserve"> </w:t>
      </w:r>
    </w:p>
    <w:p w14:paraId="44AD731B" w14:textId="06085E3D" w:rsidR="001C43DD" w:rsidRPr="00E878B3" w:rsidRDefault="001C43DD" w:rsidP="007B60BE">
      <w:pPr>
        <w:spacing w:after="120"/>
      </w:pPr>
      <w:r w:rsidRPr="00210676">
        <w:t xml:space="preserve">Il </w:t>
      </w:r>
      <w:r w:rsidRPr="00E878B3">
        <w:t>implique également :</w:t>
      </w:r>
    </w:p>
    <w:p w14:paraId="7216C6E4" w14:textId="393C5CC3" w:rsidR="00205E73" w:rsidRPr="00E878B3" w:rsidRDefault="00BB3941" w:rsidP="007C2A91">
      <w:pPr>
        <w:pStyle w:val="Paragraphedeliste"/>
        <w:numPr>
          <w:ilvl w:val="0"/>
          <w:numId w:val="14"/>
        </w:numPr>
        <w:spacing w:after="120"/>
      </w:pPr>
      <w:r w:rsidRPr="00E878B3">
        <w:t xml:space="preserve">Une </w:t>
      </w:r>
      <w:r w:rsidR="00AE3A79">
        <w:t xml:space="preserve">forte </w:t>
      </w:r>
      <w:r w:rsidRPr="00E878B3">
        <w:t>croissance</w:t>
      </w:r>
      <w:r w:rsidR="00AE3A79">
        <w:t xml:space="preserve"> démographique</w:t>
      </w:r>
      <w:r w:rsidRPr="00E878B3">
        <w:t xml:space="preserve"> portée </w:t>
      </w:r>
      <w:r w:rsidR="00FE0EB3">
        <w:t>essentiellement</w:t>
      </w:r>
      <w:r w:rsidRPr="00E878B3">
        <w:t xml:space="preserve"> par l’a</w:t>
      </w:r>
      <w:r w:rsidR="00E878B3">
        <w:t>rrivée de nouveaux ménages avec :</w:t>
      </w:r>
    </w:p>
    <w:p w14:paraId="7A3D4631" w14:textId="12E1A0CD" w:rsidR="00AE3A79" w:rsidRPr="00E878B3" w:rsidRDefault="00BB3941" w:rsidP="00AE3A79">
      <w:pPr>
        <w:pStyle w:val="Paragraphedeliste"/>
        <w:numPr>
          <w:ilvl w:val="1"/>
          <w:numId w:val="14"/>
        </w:numPr>
        <w:spacing w:after="120"/>
      </w:pPr>
      <w:proofErr w:type="gramStart"/>
      <w:r w:rsidRPr="00E878B3">
        <w:t>une</w:t>
      </w:r>
      <w:proofErr w:type="gramEnd"/>
      <w:r w:rsidRPr="00E878B3">
        <w:t xml:space="preserve"> attractivité migratoire</w:t>
      </w:r>
      <w:r w:rsidR="00E878B3" w:rsidRPr="00E878B3">
        <w:t xml:space="preserve"> légèrement ralentie (+1% par an) liée</w:t>
      </w:r>
      <w:r w:rsidR="00A65D11" w:rsidRPr="00E878B3">
        <w:t xml:space="preserve"> à la poursuite de l’attrait du territoire pour des ménages en fin de carrière ou retraités, </w:t>
      </w:r>
    </w:p>
    <w:p w14:paraId="562AFFCA" w14:textId="2243B916" w:rsidR="00BB3941" w:rsidRPr="00E878B3" w:rsidRDefault="00E878B3" w:rsidP="007C2A91">
      <w:pPr>
        <w:pStyle w:val="Paragraphedeliste"/>
        <w:numPr>
          <w:ilvl w:val="1"/>
          <w:numId w:val="14"/>
        </w:numPr>
        <w:spacing w:after="120"/>
      </w:pPr>
      <w:proofErr w:type="gramStart"/>
      <w:r w:rsidRPr="00E878B3">
        <w:t>un</w:t>
      </w:r>
      <w:proofErr w:type="gramEnd"/>
      <w:r w:rsidR="00BB3941" w:rsidRPr="00E878B3">
        <w:t xml:space="preserve"> solde naturel </w:t>
      </w:r>
      <w:r w:rsidR="00FB1390" w:rsidRPr="00E878B3">
        <w:t>plus important</w:t>
      </w:r>
      <w:r w:rsidR="00BB3941" w:rsidRPr="00E878B3">
        <w:t xml:space="preserve"> (+0</w:t>
      </w:r>
      <w:r w:rsidRPr="00E878B3">
        <w:t>,35</w:t>
      </w:r>
      <w:r w:rsidR="00A65D11" w:rsidRPr="00E878B3">
        <w:t xml:space="preserve"> </w:t>
      </w:r>
      <w:r w:rsidR="00BB3941" w:rsidRPr="00E878B3">
        <w:t>% par an)</w:t>
      </w:r>
      <w:r w:rsidRPr="00E878B3">
        <w:t>, en lien avec un meilleur maintien des familles sur le territoire</w:t>
      </w:r>
    </w:p>
    <w:p w14:paraId="460120E3" w14:textId="4DE96949" w:rsidR="00210676" w:rsidRPr="00FB1390" w:rsidRDefault="001C43DD" w:rsidP="00210676">
      <w:pPr>
        <w:pStyle w:val="Paragraphedeliste"/>
        <w:numPr>
          <w:ilvl w:val="0"/>
          <w:numId w:val="14"/>
        </w:numPr>
        <w:spacing w:after="0"/>
      </w:pPr>
      <w:r w:rsidRPr="00FB1390">
        <w:rPr>
          <w:b/>
        </w:rPr>
        <w:t xml:space="preserve">Un desserrement des ménages </w:t>
      </w:r>
      <w:r w:rsidR="00113DA8">
        <w:rPr>
          <w:b/>
        </w:rPr>
        <w:t>légèrement</w:t>
      </w:r>
      <w:r w:rsidRPr="00FB1390">
        <w:rPr>
          <w:b/>
        </w:rPr>
        <w:t xml:space="preserve"> </w:t>
      </w:r>
      <w:r w:rsidR="00FB1390" w:rsidRPr="00FB1390">
        <w:rPr>
          <w:b/>
        </w:rPr>
        <w:t>plus</w:t>
      </w:r>
      <w:r w:rsidRPr="00FB1390">
        <w:rPr>
          <w:b/>
        </w:rPr>
        <w:t xml:space="preserve"> rapide</w:t>
      </w:r>
      <w:r w:rsidR="00BB3941" w:rsidRPr="00FB1390">
        <w:rPr>
          <w:b/>
        </w:rPr>
        <w:t xml:space="preserve"> que dans le scénario 2</w:t>
      </w:r>
      <w:r w:rsidRPr="00FB1390">
        <w:rPr>
          <w:b/>
        </w:rPr>
        <w:t xml:space="preserve"> (-</w:t>
      </w:r>
      <w:r w:rsidR="00A65D11" w:rsidRPr="00FB1390">
        <w:rPr>
          <w:b/>
        </w:rPr>
        <w:t xml:space="preserve"> </w:t>
      </w:r>
      <w:r w:rsidR="00FB1390" w:rsidRPr="00FB1390">
        <w:t>0,32</w:t>
      </w:r>
      <w:r w:rsidRPr="00FB1390">
        <w:t xml:space="preserve"> % par an),</w:t>
      </w:r>
      <w:r w:rsidR="00BB3941" w:rsidRPr="00FB1390">
        <w:t xml:space="preserve"> </w:t>
      </w:r>
      <w:r w:rsidRPr="00FB1390">
        <w:rPr>
          <w:rFonts w:cstheme="minorHAnsi"/>
        </w:rPr>
        <w:t>correspondant</w:t>
      </w:r>
      <w:r w:rsidRPr="00FB1390">
        <w:t xml:space="preserve"> à un besoin de </w:t>
      </w:r>
      <w:r w:rsidR="00FB1390" w:rsidRPr="00FB1390">
        <w:rPr>
          <w:b/>
          <w:bCs/>
        </w:rPr>
        <w:t>53</w:t>
      </w:r>
      <w:r w:rsidRPr="00FB1390">
        <w:rPr>
          <w:b/>
          <w:bCs/>
        </w:rPr>
        <w:t xml:space="preserve"> logements par an</w:t>
      </w:r>
    </w:p>
    <w:p w14:paraId="53952797" w14:textId="77777777" w:rsidR="00210676" w:rsidRPr="00FB1390" w:rsidRDefault="00210676" w:rsidP="00210676">
      <w:pPr>
        <w:pStyle w:val="Paragraphedeliste"/>
        <w:numPr>
          <w:ilvl w:val="0"/>
          <w:numId w:val="14"/>
        </w:numPr>
        <w:spacing w:after="0"/>
      </w:pPr>
      <w:r w:rsidRPr="00FB1390">
        <w:rPr>
          <w:b/>
          <w:bCs/>
        </w:rPr>
        <w:t>Une légère hausse du nombre et un taux similaire de résidences secondaires,</w:t>
      </w:r>
    </w:p>
    <w:p w14:paraId="42D855D6" w14:textId="3D26D48D" w:rsidR="00FB1390" w:rsidRPr="00FB1390" w:rsidRDefault="00FB1390" w:rsidP="00FB1390">
      <w:pPr>
        <w:pStyle w:val="Paragraphedeliste"/>
        <w:numPr>
          <w:ilvl w:val="0"/>
          <w:numId w:val="14"/>
        </w:numPr>
        <w:spacing w:after="120"/>
      </w:pPr>
      <w:r w:rsidRPr="00FB1390">
        <w:rPr>
          <w:b/>
          <w:bCs/>
        </w:rPr>
        <w:t xml:space="preserve">Un ralentissement de la hausse de la vacance </w:t>
      </w:r>
      <w:r w:rsidRPr="00FB1390">
        <w:rPr>
          <w:bCs/>
        </w:rPr>
        <w:t>avec une légère hausse du volume (+10 logements vacants supplémentaires par an) et une baisse du taux (6,7%),</w:t>
      </w:r>
    </w:p>
    <w:p w14:paraId="2D0A7A19" w14:textId="6BA5E093" w:rsidR="00210676" w:rsidRPr="00FB1390" w:rsidRDefault="00FB1390" w:rsidP="00210676">
      <w:pPr>
        <w:pStyle w:val="Paragraphedeliste"/>
        <w:numPr>
          <w:ilvl w:val="0"/>
          <w:numId w:val="14"/>
        </w:numPr>
        <w:spacing w:after="0"/>
      </w:pPr>
      <w:r w:rsidRPr="00FB1390">
        <w:rPr>
          <w:b/>
          <w:bCs/>
        </w:rPr>
        <w:t xml:space="preserve">Une diminution du phénomène de renouvellement avec la création d’une cinquantaine de </w:t>
      </w:r>
      <w:r w:rsidR="00210676" w:rsidRPr="00FB1390">
        <w:rPr>
          <w:b/>
          <w:bCs/>
        </w:rPr>
        <w:t>logements par an dans l</w:t>
      </w:r>
      <w:r w:rsidRPr="00FB1390">
        <w:rPr>
          <w:b/>
          <w:bCs/>
        </w:rPr>
        <w:t>’existant (53 unités par an).</w:t>
      </w:r>
    </w:p>
    <w:p w14:paraId="135DC035" w14:textId="77777777" w:rsidR="00210676" w:rsidRDefault="00210676" w:rsidP="007B60BE">
      <w:pPr>
        <w:spacing w:after="0"/>
      </w:pPr>
    </w:p>
    <w:p w14:paraId="0EA374D8" w14:textId="77777777" w:rsidR="00210676" w:rsidRDefault="00210676" w:rsidP="007B60BE">
      <w:pPr>
        <w:spacing w:after="0"/>
      </w:pPr>
    </w:p>
    <w:p w14:paraId="02DA9FE6" w14:textId="1CCE29C7" w:rsidR="002C673E" w:rsidRPr="00210676" w:rsidRDefault="002C673E" w:rsidP="007B60BE">
      <w:pPr>
        <w:spacing w:after="0"/>
        <w:rPr>
          <w:b/>
          <w:bCs/>
        </w:rPr>
      </w:pPr>
      <w:r w:rsidRPr="00210676">
        <w:t xml:space="preserve">Dans ces perspectives, une </w:t>
      </w:r>
      <w:r w:rsidR="00210676" w:rsidRPr="00210676">
        <w:t>production</w:t>
      </w:r>
      <w:r w:rsidRPr="00210676">
        <w:t xml:space="preserve"> de </w:t>
      </w:r>
      <w:r w:rsidR="00210676" w:rsidRPr="00210676">
        <w:rPr>
          <w:b/>
          <w:bCs/>
        </w:rPr>
        <w:t>300</w:t>
      </w:r>
      <w:r w:rsidRPr="00210676">
        <w:rPr>
          <w:b/>
          <w:bCs/>
        </w:rPr>
        <w:t xml:space="preserve"> logements par an </w:t>
      </w:r>
      <w:r w:rsidR="00210676" w:rsidRPr="00210676">
        <w:rPr>
          <w:b/>
          <w:bCs/>
        </w:rPr>
        <w:t xml:space="preserve">(250 logements neufs construits par an et 50 logements créés dans l’existant par an), </w:t>
      </w:r>
      <w:r w:rsidRPr="00210676">
        <w:rPr>
          <w:b/>
          <w:bCs/>
        </w:rPr>
        <w:t>permettrait une</w:t>
      </w:r>
      <w:r w:rsidR="00BB3941" w:rsidRPr="00210676">
        <w:rPr>
          <w:b/>
          <w:bCs/>
        </w:rPr>
        <w:t xml:space="preserve"> croissance de</w:t>
      </w:r>
      <w:r w:rsidR="000A7470" w:rsidRPr="00210676">
        <w:rPr>
          <w:b/>
          <w:bCs/>
        </w:rPr>
        <w:t xml:space="preserve"> la</w:t>
      </w:r>
      <w:r w:rsidR="00BB3941" w:rsidRPr="00210676">
        <w:rPr>
          <w:b/>
          <w:bCs/>
        </w:rPr>
        <w:t xml:space="preserve"> population </w:t>
      </w:r>
      <w:r w:rsidR="00210676" w:rsidRPr="00210676">
        <w:rPr>
          <w:b/>
          <w:bCs/>
        </w:rPr>
        <w:t>plus importante de +1,35</w:t>
      </w:r>
      <w:r w:rsidRPr="00210676">
        <w:rPr>
          <w:b/>
          <w:bCs/>
        </w:rPr>
        <w:t xml:space="preserve">% </w:t>
      </w:r>
      <w:r w:rsidRPr="00210676">
        <w:t xml:space="preserve">menant le territoire à l’accueil de près de </w:t>
      </w:r>
      <w:r w:rsidR="00210676" w:rsidRPr="00210676">
        <w:t>42 560</w:t>
      </w:r>
      <w:r w:rsidRPr="00210676">
        <w:t xml:space="preserve"> habitants </w:t>
      </w:r>
      <w:r w:rsidR="00BB3941" w:rsidRPr="00210676">
        <w:t>au 1</w:t>
      </w:r>
      <w:r w:rsidR="00BB3941" w:rsidRPr="00210676">
        <w:rPr>
          <w:vertAlign w:val="superscript"/>
        </w:rPr>
        <w:t>er</w:t>
      </w:r>
      <w:r w:rsidR="00BB3941" w:rsidRPr="00210676">
        <w:t xml:space="preserve"> </w:t>
      </w:r>
      <w:r w:rsidR="00040D70" w:rsidRPr="00210676">
        <w:t>janvier</w:t>
      </w:r>
      <w:r w:rsidR="00210676" w:rsidRPr="00210676">
        <w:t xml:space="preserve"> 2030</w:t>
      </w:r>
      <w:r w:rsidR="00BB3941" w:rsidRPr="00210676">
        <w:t xml:space="preserve"> </w:t>
      </w:r>
      <w:r w:rsidRPr="00210676">
        <w:t>(</w:t>
      </w:r>
      <w:r w:rsidRPr="00210676">
        <w:rPr>
          <w:b/>
        </w:rPr>
        <w:t xml:space="preserve">soit </w:t>
      </w:r>
      <w:r w:rsidR="00210676" w:rsidRPr="00210676">
        <w:rPr>
          <w:b/>
        </w:rPr>
        <w:t>5</w:t>
      </w:r>
      <w:r w:rsidR="001C23F2" w:rsidRPr="00210676">
        <w:rPr>
          <w:b/>
        </w:rPr>
        <w:t>50</w:t>
      </w:r>
      <w:r w:rsidRPr="00210676">
        <w:rPr>
          <w:b/>
        </w:rPr>
        <w:t xml:space="preserve"> ha</w:t>
      </w:r>
      <w:r w:rsidR="00210676" w:rsidRPr="00210676">
        <w:rPr>
          <w:b/>
        </w:rPr>
        <w:t>bitants supplémentaires par an).</w:t>
      </w:r>
    </w:p>
    <w:p w14:paraId="68DEE00C" w14:textId="3AA587FE" w:rsidR="001C43DD" w:rsidRPr="006E7C5F" w:rsidRDefault="006E7C5F" w:rsidP="006E7C5F">
      <w:pPr>
        <w:pStyle w:val="Paragraphedeliste"/>
        <w:spacing w:after="0"/>
        <w:ind w:left="0"/>
        <w:rPr>
          <w:b/>
          <w:i/>
          <w:iCs/>
          <w:color w:val="4F6228" w:themeColor="accent3" w:themeShade="80"/>
          <w:sz w:val="24"/>
          <w:szCs w:val="24"/>
        </w:rPr>
      </w:pPr>
      <w:r>
        <w:rPr>
          <w:highlight w:val="yellow"/>
        </w:rPr>
        <w:br w:type="column"/>
      </w:r>
      <w:r w:rsidRPr="006E7C5F">
        <w:rPr>
          <w:b/>
          <w:i/>
          <w:iCs/>
          <w:color w:val="4F6228" w:themeColor="accent3" w:themeShade="80"/>
          <w:sz w:val="24"/>
          <w:szCs w:val="24"/>
        </w:rPr>
        <w:t>SCENARIO 3 – 25</w:t>
      </w:r>
      <w:r w:rsidR="001C43DD" w:rsidRPr="006E7C5F">
        <w:rPr>
          <w:b/>
          <w:i/>
          <w:iCs/>
          <w:color w:val="4F6228" w:themeColor="accent3" w:themeShade="80"/>
          <w:sz w:val="24"/>
          <w:szCs w:val="24"/>
        </w:rPr>
        <w:t>0 logements construits par an</w:t>
      </w:r>
      <w:r w:rsidRPr="006E7C5F">
        <w:rPr>
          <w:b/>
          <w:i/>
          <w:iCs/>
          <w:color w:val="4F6228" w:themeColor="accent3" w:themeShade="80"/>
          <w:sz w:val="24"/>
          <w:szCs w:val="24"/>
        </w:rPr>
        <w:t xml:space="preserve"> </w:t>
      </w:r>
    </w:p>
    <w:p w14:paraId="44BC9B14" w14:textId="77777777" w:rsidR="006E7C5F" w:rsidRPr="00E74EE6" w:rsidRDefault="006E7C5F" w:rsidP="007B60BE">
      <w:pPr>
        <w:spacing w:after="0"/>
        <w:jc w:val="center"/>
        <w:rPr>
          <w:noProof/>
          <w:lang w:eastAsia="fr-FR"/>
        </w:rPr>
      </w:pPr>
    </w:p>
    <w:p w14:paraId="6B4BD7CE" w14:textId="24437C49" w:rsidR="00104B30" w:rsidRPr="00E74EE6" w:rsidRDefault="006E7C5F" w:rsidP="007B60BE">
      <w:pPr>
        <w:spacing w:after="0"/>
        <w:jc w:val="center"/>
      </w:pPr>
      <w:r w:rsidRPr="00E74EE6">
        <w:rPr>
          <w:noProof/>
          <w:lang w:eastAsia="fr-FR"/>
        </w:rPr>
        <w:drawing>
          <wp:inline distT="0" distB="0" distL="0" distR="0" wp14:anchorId="7B37828D" wp14:editId="393C3A77">
            <wp:extent cx="4798318" cy="3942892"/>
            <wp:effectExtent l="0" t="0" r="254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1275" cy="3945322"/>
                    </a:xfrm>
                    <a:prstGeom prst="rect">
                      <a:avLst/>
                    </a:prstGeom>
                    <a:noFill/>
                    <a:ln>
                      <a:noFill/>
                    </a:ln>
                  </pic:spPr>
                </pic:pic>
              </a:graphicData>
            </a:graphic>
          </wp:inline>
        </w:drawing>
      </w:r>
    </w:p>
    <w:p w14:paraId="1EEDDD97" w14:textId="77777777" w:rsidR="00B533FF" w:rsidRDefault="00B533FF" w:rsidP="007B60BE">
      <w:pPr>
        <w:spacing w:after="0"/>
        <w:jc w:val="center"/>
        <w:rPr>
          <w:sz w:val="10"/>
          <w:szCs w:val="10"/>
        </w:rPr>
      </w:pPr>
    </w:p>
    <w:p w14:paraId="03D23ADB" w14:textId="77777777" w:rsidR="00E74EE6" w:rsidRDefault="00E74EE6" w:rsidP="007B60BE">
      <w:pPr>
        <w:spacing w:after="0"/>
        <w:jc w:val="center"/>
        <w:rPr>
          <w:sz w:val="10"/>
          <w:szCs w:val="10"/>
        </w:rPr>
      </w:pPr>
    </w:p>
    <w:p w14:paraId="74912C07" w14:textId="77777777" w:rsidR="00E74EE6" w:rsidRDefault="00E74EE6" w:rsidP="007B60BE">
      <w:pPr>
        <w:spacing w:after="0"/>
        <w:jc w:val="center"/>
        <w:rPr>
          <w:sz w:val="10"/>
          <w:szCs w:val="10"/>
        </w:rPr>
      </w:pPr>
    </w:p>
    <w:p w14:paraId="005307C7" w14:textId="77777777" w:rsidR="00E74EE6" w:rsidRDefault="00E74EE6" w:rsidP="007B60BE">
      <w:pPr>
        <w:spacing w:after="0"/>
        <w:jc w:val="center"/>
        <w:rPr>
          <w:sz w:val="10"/>
          <w:szCs w:val="10"/>
        </w:rPr>
      </w:pPr>
    </w:p>
    <w:p w14:paraId="0C5DFAE5" w14:textId="77777777" w:rsidR="00E74EE6" w:rsidRPr="00E74EE6" w:rsidRDefault="00E74EE6" w:rsidP="007B60BE">
      <w:pPr>
        <w:spacing w:after="0"/>
        <w:jc w:val="center"/>
        <w:rPr>
          <w:sz w:val="10"/>
          <w:szCs w:val="10"/>
        </w:rPr>
      </w:pPr>
    </w:p>
    <w:p w14:paraId="1F9FE4FA" w14:textId="3D038C44" w:rsidR="008775D1" w:rsidRPr="00C81CEA" w:rsidRDefault="00B533FF" w:rsidP="00B533FF">
      <w:pPr>
        <w:spacing w:after="0"/>
        <w:jc w:val="center"/>
        <w:rPr>
          <w:highlight w:val="yellow"/>
        </w:rPr>
      </w:pPr>
      <w:r w:rsidRPr="00E74EE6">
        <w:rPr>
          <w:i/>
          <w:iCs/>
          <w:noProof/>
          <w:sz w:val="18"/>
          <w:szCs w:val="18"/>
          <w:lang w:eastAsia="fr-FR"/>
        </w:rPr>
        <mc:AlternateContent>
          <mc:Choice Requires="wps">
            <w:drawing>
              <wp:inline distT="0" distB="0" distL="0" distR="0" wp14:anchorId="7F867C49" wp14:editId="40BDF6EB">
                <wp:extent cx="4038600" cy="508958"/>
                <wp:effectExtent l="0" t="0" r="19050" b="24765"/>
                <wp:docPr id="40" name="Zone de texte 40"/>
                <wp:cNvGraphicFramePr/>
                <a:graphic xmlns:a="http://schemas.openxmlformats.org/drawingml/2006/main">
                  <a:graphicData uri="http://schemas.microsoft.com/office/word/2010/wordprocessingShape">
                    <wps:wsp>
                      <wps:cNvSpPr txBox="1"/>
                      <wps:spPr>
                        <a:xfrm>
                          <a:off x="0" y="0"/>
                          <a:ext cx="4038600" cy="508958"/>
                        </a:xfrm>
                        <a:prstGeom prst="rect">
                          <a:avLst/>
                        </a:prstGeom>
                        <a:solidFill>
                          <a:schemeClr val="bg2"/>
                        </a:solidFill>
                        <a:ln w="6350">
                          <a:solidFill>
                            <a:schemeClr val="bg1">
                              <a:lumMod val="85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36DB474D" w14:textId="1D4215DC" w:rsidR="00EC52E5" w:rsidRPr="00E74EE6" w:rsidRDefault="00EC52E5" w:rsidP="00B533FF">
                            <w:pPr>
                              <w:rPr>
                                <w:b/>
                              </w:rPr>
                            </w:pPr>
                            <w:r w:rsidRPr="00E74EE6">
                              <w:rPr>
                                <w:b/>
                              </w:rPr>
                              <w:t>Le scénario 3, correspondant à 250 logements à construire par an, n’a pas été retenu par les élus du Grand Cubzaguais.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867C49" id="Zone de texte 40" o:spid="_x0000_s1029" type="#_x0000_t202" style="width:318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" fillcolor="#eeece1 [3214]" strokecolor="#d8d8d8 [2732]" strokeweight=".5pt">
                <v:stroke dashstyle="dashDot"/>
                <v:textbox>
                  <w:txbxContent>
                    <w:p w14:paraId="36DB474D" w14:textId="1D4215DC" w:rsidR="00EC52E5" w:rsidRPr="00E74EE6" w:rsidRDefault="00EC52E5" w:rsidP="00B533FF">
                      <w:pPr>
                        <w:rPr>
                          <w:b/>
                        </w:rPr>
                      </w:pPr>
                      <w:r w:rsidRPr="00E74EE6">
                        <w:rPr>
                          <w:b/>
                        </w:rPr>
                        <w:t>Le scénario 3, correspondant à 250 logements à construire par an, n’a pas été retenu par les élus du Grand Cubzaguais.</w:t>
                      </w:r>
                    </w:p>
                  </w:txbxContent>
                </v:textbox>
                <w10:anchorlock/>
              </v:shape>
            </w:pict>
          </mc:Fallback>
        </mc:AlternateContent>
      </w:r>
      <w:r w:rsidR="008775D1" w:rsidRPr="00C81CEA">
        <w:rPr>
          <w:highlight w:val="yellow"/>
        </w:rPr>
        <w:br w:type="page"/>
      </w:r>
    </w:p>
    <w:p w14:paraId="2986660B" w14:textId="5E686C9B" w:rsidR="00472C8E" w:rsidRPr="00472C8E" w:rsidRDefault="009A7DB9" w:rsidP="00472C8E">
      <w:pPr>
        <w:pStyle w:val="Titre4"/>
        <w:spacing w:after="240"/>
      </w:pPr>
      <w:r>
        <w:lastRenderedPageBreak/>
        <w:t>Le recensement des projets sur la durée du PLH</w:t>
      </w:r>
    </w:p>
    <w:p w14:paraId="3362B3F0" w14:textId="6B21C58D" w:rsidR="00472C8E" w:rsidRDefault="00472C8E" w:rsidP="00472C8E">
      <w:pPr>
        <w:spacing w:after="240"/>
        <w:rPr>
          <w:bCs/>
          <w:iCs/>
        </w:rPr>
      </w:pPr>
      <w:r w:rsidRPr="00F43E25">
        <w:rPr>
          <w:bCs/>
          <w:iCs/>
        </w:rPr>
        <w:t xml:space="preserve">Des rencontres communales ont été organisées à deux reprises (phase diagnostic en avril 2022 et phase </w:t>
      </w:r>
      <w:r w:rsidR="00E87C90" w:rsidRPr="00F43E25">
        <w:rPr>
          <w:bCs/>
          <w:iCs/>
        </w:rPr>
        <w:t>programme d’actions</w:t>
      </w:r>
      <w:r w:rsidRPr="00F43E25">
        <w:rPr>
          <w:bCs/>
          <w:iCs/>
        </w:rPr>
        <w:t xml:space="preserve"> en </w:t>
      </w:r>
      <w:r w:rsidR="00E87C90" w:rsidRPr="00F43E25">
        <w:rPr>
          <w:bCs/>
          <w:iCs/>
        </w:rPr>
        <w:t>janvier 2023</w:t>
      </w:r>
      <w:r w:rsidRPr="00F43E25">
        <w:rPr>
          <w:bCs/>
          <w:iCs/>
        </w:rPr>
        <w:t xml:space="preserve">). Ces temps d’échanges ont permis de recenser les gisements fonciers prioritairement mobilisables pour des opérations résidentielles dans le temps d’application du document (2024-2029) et d’identifier avec les communes les opérations considérées comme des coups partis (PA / PC déposés ou en instruction ainsi que les opérations d’ensemble dont la date d’ouverture de chantier est comprise entre janvier 2024 et décembre 2029) constituant la base majoritaire de la programmation du PLH. </w:t>
      </w:r>
    </w:p>
    <w:p w14:paraId="08BBB97B" w14:textId="222B3818" w:rsidR="005C7768" w:rsidRDefault="00E40F3B" w:rsidP="00E40F3B">
      <w:pPr>
        <w:spacing w:after="240"/>
        <w:rPr>
          <w:bCs/>
          <w:iCs/>
        </w:rPr>
      </w:pPr>
      <w:r w:rsidRPr="00E40F3B">
        <w:rPr>
          <w:b/>
          <w:iCs/>
        </w:rPr>
        <w:t>Plus précisément, 1 350 logements en projet dont l’ouverture de chantier est prévue avant la fin de l’année 2029</w:t>
      </w:r>
      <w:r>
        <w:rPr>
          <w:bCs/>
          <w:iCs/>
        </w:rPr>
        <w:t xml:space="preserve"> ont été recensés sur le Grand Cubzaguais</w:t>
      </w:r>
      <w:r w:rsidR="006D5DBC">
        <w:rPr>
          <w:bCs/>
          <w:iCs/>
        </w:rPr>
        <w:t xml:space="preserve"> (13 des 16 communes du territoire)</w:t>
      </w:r>
      <w:r>
        <w:rPr>
          <w:bCs/>
          <w:iCs/>
        </w:rPr>
        <w:t xml:space="preserve">. Plus de 60 % de la production sera réalisée en extension (830 logements), 34 % en densification (environ 465 unités) et 4 % en restructuration urbaine (une soixante d’unités correspondant à des projets sur Saint-André-de-Cubzac et Val-de-Virvée). </w:t>
      </w:r>
    </w:p>
    <w:p w14:paraId="46A02A1A" w14:textId="6E8C5EC3" w:rsidR="006D5DBC" w:rsidRDefault="006D5DBC" w:rsidP="00E40F3B">
      <w:pPr>
        <w:spacing w:after="240"/>
        <w:rPr>
          <w:bCs/>
          <w:iCs/>
        </w:rPr>
      </w:pPr>
      <w:r>
        <w:rPr>
          <w:bCs/>
          <w:iCs/>
        </w:rPr>
        <w:br w:type="column"/>
      </w:r>
      <w:r w:rsidRPr="006D5DBC">
        <w:rPr>
          <w:noProof/>
        </w:rPr>
        <w:drawing>
          <wp:inline distT="0" distB="0" distL="0" distR="0" wp14:anchorId="634E4092" wp14:editId="36B6DF2C">
            <wp:extent cx="4756627" cy="2600077"/>
            <wp:effectExtent l="0" t="0" r="6350" b="0"/>
            <wp:docPr id="12017991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7005" cy="2605750"/>
                    </a:xfrm>
                    <a:prstGeom prst="rect">
                      <a:avLst/>
                    </a:prstGeom>
                    <a:noFill/>
                    <a:ln>
                      <a:noFill/>
                    </a:ln>
                  </pic:spPr>
                </pic:pic>
              </a:graphicData>
            </a:graphic>
          </wp:inline>
        </w:drawing>
      </w:r>
    </w:p>
    <w:p w14:paraId="7616FA3D" w14:textId="73049B53" w:rsidR="006D5DBC" w:rsidRPr="006D5DBC" w:rsidRDefault="006D5DBC" w:rsidP="006D5DBC">
      <w:pPr>
        <w:spacing w:after="240"/>
        <w:jc w:val="right"/>
        <w:rPr>
          <w:i/>
          <w:color w:val="808080" w:themeColor="background1" w:themeShade="80"/>
          <w:sz w:val="16"/>
          <w:szCs w:val="16"/>
        </w:rPr>
      </w:pPr>
      <w:r w:rsidRPr="006D5DBC">
        <w:rPr>
          <w:i/>
          <w:color w:val="808080" w:themeColor="background1" w:themeShade="80"/>
          <w:sz w:val="16"/>
          <w:szCs w:val="16"/>
        </w:rPr>
        <w:t xml:space="preserve">Répartition des projets de logements identifiés selon les communes // Source : données actualisées </w:t>
      </w:r>
      <w:proofErr w:type="gramStart"/>
      <w:r w:rsidRPr="006D5DBC">
        <w:rPr>
          <w:i/>
          <w:color w:val="808080" w:themeColor="background1" w:themeShade="80"/>
          <w:sz w:val="16"/>
          <w:szCs w:val="16"/>
        </w:rPr>
        <w:t>suite aux</w:t>
      </w:r>
      <w:proofErr w:type="gramEnd"/>
      <w:r w:rsidRPr="006D5DBC">
        <w:rPr>
          <w:i/>
          <w:color w:val="808080" w:themeColor="background1" w:themeShade="80"/>
          <w:sz w:val="16"/>
          <w:szCs w:val="16"/>
        </w:rPr>
        <w:t xml:space="preserve"> rencontres communales</w:t>
      </w:r>
    </w:p>
    <w:p w14:paraId="5B4DBB20" w14:textId="427339B1" w:rsidR="00EB3B4E" w:rsidRDefault="006D5DBC" w:rsidP="006D5DBC">
      <w:pPr>
        <w:jc w:val="center"/>
        <w:rPr>
          <w:highlight w:val="yellow"/>
        </w:rPr>
      </w:pPr>
      <w:r w:rsidRPr="006D5DBC">
        <w:rPr>
          <w:noProof/>
        </w:rPr>
        <w:drawing>
          <wp:inline distT="0" distB="0" distL="0" distR="0" wp14:anchorId="3BA562FC" wp14:editId="52D32CAC">
            <wp:extent cx="3498215" cy="2417855"/>
            <wp:effectExtent l="0" t="0" r="6985" b="1905"/>
            <wp:docPr id="955185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8406" r="11198"/>
                    <a:stretch/>
                  </pic:blipFill>
                  <pic:spPr bwMode="auto">
                    <a:xfrm>
                      <a:off x="0" y="0"/>
                      <a:ext cx="3498540" cy="2418080"/>
                    </a:xfrm>
                    <a:prstGeom prst="rect">
                      <a:avLst/>
                    </a:prstGeom>
                    <a:noFill/>
                    <a:ln>
                      <a:noFill/>
                    </a:ln>
                    <a:extLst>
                      <a:ext uri="{53640926-AAD7-44D8-BBD7-CCE9431645EC}">
                        <a14:shadowObscured xmlns:a14="http://schemas.microsoft.com/office/drawing/2010/main"/>
                      </a:ext>
                    </a:extLst>
                  </pic:spPr>
                </pic:pic>
              </a:graphicData>
            </a:graphic>
          </wp:inline>
        </w:drawing>
      </w:r>
      <w:r w:rsidR="00EB3B4E">
        <w:rPr>
          <w:highlight w:val="yellow"/>
        </w:rPr>
        <w:br w:type="page"/>
      </w:r>
    </w:p>
    <w:p w14:paraId="2E15FCBB" w14:textId="2ABEDF2F" w:rsidR="006D301C" w:rsidRPr="00C0440E" w:rsidRDefault="00A94E32" w:rsidP="00C0440E">
      <w:pPr>
        <w:pStyle w:val="Titre3"/>
      </w:pPr>
      <w:r w:rsidRPr="00C0440E">
        <w:lastRenderedPageBreak/>
        <w:t>Les objectifs de production de logements sociaux</w:t>
      </w:r>
      <w:r w:rsidR="00C03D27">
        <w:t xml:space="preserve"> – zoom SRU</w:t>
      </w:r>
    </w:p>
    <w:p w14:paraId="4DB2579F" w14:textId="46C83133" w:rsidR="007F243D" w:rsidRPr="00D95CB1" w:rsidRDefault="00010B5A" w:rsidP="00F802C5">
      <w:pPr>
        <w:rPr>
          <w:bCs/>
        </w:rPr>
      </w:pPr>
      <w:r w:rsidRPr="00D95CB1">
        <w:rPr>
          <w:bCs/>
        </w:rPr>
        <w:t>Deux</w:t>
      </w:r>
      <w:r w:rsidR="007F243D" w:rsidRPr="00D95CB1">
        <w:rPr>
          <w:bCs/>
        </w:rPr>
        <w:t xml:space="preserve"> communes</w:t>
      </w:r>
      <w:r w:rsidRPr="00D95CB1">
        <w:rPr>
          <w:bCs/>
        </w:rPr>
        <w:t>,</w:t>
      </w:r>
      <w:r w:rsidR="007F243D" w:rsidRPr="00D95CB1">
        <w:rPr>
          <w:bCs/>
        </w:rPr>
        <w:t xml:space="preserve"> </w:t>
      </w:r>
      <w:r w:rsidR="007776EF" w:rsidRPr="00D95CB1">
        <w:rPr>
          <w:bCs/>
        </w:rPr>
        <w:t xml:space="preserve">Saint-André-de-Cubzac et Val-de-Virvée </w:t>
      </w:r>
      <w:r w:rsidR="007F243D" w:rsidRPr="00D95CB1">
        <w:rPr>
          <w:bCs/>
        </w:rPr>
        <w:t>sont</w:t>
      </w:r>
      <w:r w:rsidRPr="00D95CB1">
        <w:rPr>
          <w:bCs/>
        </w:rPr>
        <w:t xml:space="preserve"> nouvellement entrées dans la géographie SRU : elles sont donc</w:t>
      </w:r>
      <w:r w:rsidR="007F243D" w:rsidRPr="00D95CB1">
        <w:rPr>
          <w:bCs/>
        </w:rPr>
        <w:t xml:space="preserve"> soumises à l’application de l’article 55 de la loi SRU et doivent atteindre à terme 2</w:t>
      </w:r>
      <w:r w:rsidRPr="00D95CB1">
        <w:rPr>
          <w:bCs/>
        </w:rPr>
        <w:t>5</w:t>
      </w:r>
      <w:r w:rsidR="007F243D" w:rsidRPr="00D95CB1">
        <w:rPr>
          <w:bCs/>
        </w:rPr>
        <w:t xml:space="preserve"> % de logements sociaux au sein de leurs résidences principales</w:t>
      </w:r>
      <w:r w:rsidR="00F802C5" w:rsidRPr="00D95CB1">
        <w:rPr>
          <w:bCs/>
        </w:rPr>
        <w:t>.</w:t>
      </w:r>
    </w:p>
    <w:p w14:paraId="00236E11" w14:textId="415A8B53" w:rsidR="007F243D" w:rsidRPr="00B473D7" w:rsidRDefault="002B4C2C" w:rsidP="007F243D">
      <w:pPr>
        <w:spacing w:after="0"/>
      </w:pPr>
      <w:r w:rsidRPr="007024AD">
        <w:t xml:space="preserve">A ce jour, </w:t>
      </w:r>
      <w:r w:rsidR="002C067A" w:rsidRPr="007024AD">
        <w:t>600 logements manquent</w:t>
      </w:r>
      <w:r w:rsidR="002C067A" w:rsidRPr="007024AD">
        <w:rPr>
          <w:b/>
          <w:bCs/>
        </w:rPr>
        <w:t xml:space="preserve"> </w:t>
      </w:r>
      <w:r w:rsidR="002C067A" w:rsidRPr="007024AD">
        <w:t>pour atteindre</w:t>
      </w:r>
      <w:r w:rsidR="002C067A" w:rsidRPr="007024AD">
        <w:rPr>
          <w:b/>
          <w:bCs/>
        </w:rPr>
        <w:t xml:space="preserve"> </w:t>
      </w:r>
      <w:r w:rsidR="007F243D" w:rsidRPr="007024AD">
        <w:t>l’objectif de 2</w:t>
      </w:r>
      <w:r w:rsidR="002C067A" w:rsidRPr="007024AD">
        <w:t>5</w:t>
      </w:r>
      <w:r w:rsidR="007F243D" w:rsidRPr="007024AD">
        <w:t xml:space="preserve"> % de logements sociaux au sein des résidences principales</w:t>
      </w:r>
      <w:r w:rsidR="002C067A" w:rsidRPr="007024AD">
        <w:t xml:space="preserve"> pour Saint-André-de-Cubzac</w:t>
      </w:r>
      <w:r w:rsidR="007024AD" w:rsidRPr="007024AD">
        <w:t>. Ce chiffre s’élève à 309 unités pour Val-de-Virvée.</w:t>
      </w:r>
    </w:p>
    <w:p w14:paraId="07C96817" w14:textId="77777777" w:rsidR="007F243D" w:rsidRDefault="007F243D" w:rsidP="007F243D">
      <w:pPr>
        <w:spacing w:after="0"/>
      </w:pPr>
    </w:p>
    <w:p w14:paraId="67F2E578" w14:textId="65E1EA5C" w:rsidR="00F802C5" w:rsidRPr="00B150A8" w:rsidRDefault="00F802C5" w:rsidP="007F243D">
      <w:pPr>
        <w:spacing w:after="0"/>
        <w:rPr>
          <w:i/>
          <w:iCs/>
          <w:u w:val="single"/>
        </w:rPr>
      </w:pPr>
      <w:r w:rsidRPr="00B150A8">
        <w:rPr>
          <w:i/>
          <w:iCs/>
          <w:u w:val="single"/>
        </w:rPr>
        <w:t>Caractéristiques</w:t>
      </w:r>
      <w:r w:rsidR="00D95CB1" w:rsidRPr="00B150A8">
        <w:rPr>
          <w:i/>
          <w:iCs/>
          <w:u w:val="single"/>
        </w:rPr>
        <w:t xml:space="preserve"> du parc social </w:t>
      </w:r>
      <w:r w:rsidRPr="00B150A8">
        <w:rPr>
          <w:i/>
          <w:iCs/>
          <w:u w:val="single"/>
        </w:rPr>
        <w:t>pour les deux communes SRU :</w:t>
      </w:r>
    </w:p>
    <w:p w14:paraId="4757DEA8" w14:textId="77777777" w:rsidR="00D95CB1" w:rsidRDefault="00D95CB1" w:rsidP="007F243D">
      <w:pPr>
        <w:spacing w:after="0"/>
      </w:pPr>
    </w:p>
    <w:p w14:paraId="2224946B" w14:textId="77777777" w:rsidR="00D95CB1" w:rsidRPr="00D95CB1" w:rsidRDefault="00E54281" w:rsidP="007F243D">
      <w:r w:rsidRPr="00D95CB1">
        <w:rPr>
          <w:noProof/>
        </w:rPr>
        <w:drawing>
          <wp:inline distT="0" distB="0" distL="0" distR="0" wp14:anchorId="4D88CC78" wp14:editId="024B8695">
            <wp:extent cx="4217035" cy="1320800"/>
            <wp:effectExtent l="0" t="0" r="0" b="0"/>
            <wp:docPr id="4" name="Image 4">
              <a:extLst xmlns:a="http://schemas.openxmlformats.org/drawingml/2006/main">
                <a:ext uri="{FF2B5EF4-FFF2-40B4-BE49-F238E27FC236}">
                  <a16:creationId xmlns:a16="http://schemas.microsoft.com/office/drawing/2014/main" id="{7B9561D3-6DA3-A32E-AE1A-E2E22B21D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7B9561D3-6DA3-A32E-AE1A-E2E22B21D197}"/>
                        </a:ext>
                      </a:extLst>
                    </pic:cNvPr>
                    <pic:cNvPicPr>
                      <a:picLocks noChangeAspect="1"/>
                    </pic:cNvPicPr>
                  </pic:nvPicPr>
                  <pic:blipFill rotWithShape="1">
                    <a:blip r:embed="rId35"/>
                    <a:srcRect b="28766"/>
                    <a:stretch/>
                  </pic:blipFill>
                  <pic:spPr>
                    <a:xfrm>
                      <a:off x="0" y="0"/>
                      <a:ext cx="4217035" cy="1320800"/>
                    </a:xfrm>
                    <a:prstGeom prst="rect">
                      <a:avLst/>
                    </a:prstGeom>
                  </pic:spPr>
                </pic:pic>
              </a:graphicData>
            </a:graphic>
          </wp:inline>
        </w:drawing>
      </w:r>
    </w:p>
    <w:p w14:paraId="3D3BDEDA" w14:textId="5E45441B" w:rsidR="000B139B" w:rsidRDefault="00D95CB1" w:rsidP="007F243D">
      <w:r w:rsidRPr="00D95CB1">
        <w:rPr>
          <w:noProof/>
        </w:rPr>
        <w:drawing>
          <wp:inline distT="0" distB="0" distL="0" distR="0" wp14:anchorId="52159521" wp14:editId="3492C519">
            <wp:extent cx="4217035" cy="1117600"/>
            <wp:effectExtent l="0" t="0" r="0" b="6350"/>
            <wp:docPr id="26" name="Image 26">
              <a:extLst xmlns:a="http://schemas.openxmlformats.org/drawingml/2006/main">
                <a:ext uri="{FF2B5EF4-FFF2-40B4-BE49-F238E27FC236}">
                  <a16:creationId xmlns:a16="http://schemas.microsoft.com/office/drawing/2014/main" id="{5A17CC4D-EB76-631F-607E-0C4BB2377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5A17CC4D-EB76-631F-607E-0C4BB2377C44}"/>
                        </a:ext>
                      </a:extLst>
                    </pic:cNvPr>
                    <pic:cNvPicPr>
                      <a:picLocks noChangeAspect="1"/>
                    </pic:cNvPicPr>
                  </pic:nvPicPr>
                  <pic:blipFill>
                    <a:blip r:embed="rId36"/>
                    <a:stretch>
                      <a:fillRect/>
                    </a:stretch>
                  </pic:blipFill>
                  <pic:spPr>
                    <a:xfrm>
                      <a:off x="0" y="0"/>
                      <a:ext cx="4217035" cy="1117600"/>
                    </a:xfrm>
                    <a:prstGeom prst="rect">
                      <a:avLst/>
                    </a:prstGeom>
                  </pic:spPr>
                </pic:pic>
              </a:graphicData>
            </a:graphic>
          </wp:inline>
        </w:drawing>
      </w:r>
    </w:p>
    <w:p w14:paraId="62775BC9" w14:textId="49DBD7EA" w:rsidR="003A5D2E" w:rsidRPr="003A5D2E" w:rsidRDefault="003A5D2E" w:rsidP="007F243D">
      <w:pPr>
        <w:rPr>
          <w:i/>
          <w:iCs/>
        </w:rPr>
      </w:pPr>
      <w:r w:rsidRPr="003A5D2E">
        <w:rPr>
          <w:i/>
          <w:iCs/>
        </w:rPr>
        <w:t>Démonstrations de rattrapage SRU page suivante.</w:t>
      </w:r>
    </w:p>
    <w:p w14:paraId="4290306D" w14:textId="49B29127" w:rsidR="00A912FB" w:rsidRDefault="00E54281" w:rsidP="007F243D">
      <w:pPr>
        <w:rPr>
          <w:highlight w:val="yellow"/>
        </w:rPr>
      </w:pPr>
      <w:r>
        <w:rPr>
          <w:highlight w:val="yellow"/>
        </w:rPr>
        <w:br w:type="column"/>
      </w:r>
      <w:r w:rsidR="007B02BA">
        <w:rPr>
          <w:noProof/>
        </w:rPr>
        <mc:AlternateContent>
          <mc:Choice Requires="wps">
            <w:drawing>
              <wp:inline distT="0" distB="0" distL="0" distR="0" wp14:anchorId="77B21F08" wp14:editId="11B31AB9">
                <wp:extent cx="4292082" cy="5195843"/>
                <wp:effectExtent l="0" t="0" r="13335" b="2413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082" cy="5195843"/>
                        </a:xfrm>
                        <a:prstGeom prst="rect">
                          <a:avLst/>
                        </a:prstGeom>
                        <a:solidFill>
                          <a:schemeClr val="accent3">
                            <a:lumMod val="20000"/>
                            <a:lumOff val="80000"/>
                          </a:schemeClr>
                        </a:solidFill>
                        <a:ln w="6350">
                          <a:solidFill>
                            <a:srgbClr val="000000"/>
                          </a:solidFill>
                          <a:prstDash val="dashDot"/>
                          <a:miter lim="800000"/>
                          <a:headEnd/>
                          <a:tailEnd/>
                        </a:ln>
                      </wps:spPr>
                      <wps:txbx>
                        <w:txbxContent>
                          <w:p w14:paraId="239DAF21" w14:textId="77777777" w:rsidR="007B02BA" w:rsidRDefault="007B02BA" w:rsidP="007B02BA">
                            <w:pPr>
                              <w:spacing w:after="0" w:line="240" w:lineRule="auto"/>
                              <w:rPr>
                                <w:rFonts w:eastAsia="Times New Roman"/>
                                <w:b/>
                                <w:bCs/>
                                <w:kern w:val="24"/>
                                <w:szCs w:val="20"/>
                                <w:lang w:eastAsia="fr-FR"/>
                              </w:rPr>
                            </w:pPr>
                            <w:r>
                              <w:rPr>
                                <w:rFonts w:eastAsia="Times New Roman"/>
                                <w:b/>
                                <w:bCs/>
                                <w:kern w:val="24"/>
                                <w:szCs w:val="20"/>
                                <w:lang w:eastAsia="fr-FR"/>
                              </w:rPr>
                              <w:t xml:space="preserve">Rappel législatif : </w:t>
                            </w:r>
                          </w:p>
                          <w:p w14:paraId="735458C1" w14:textId="77777777" w:rsidR="007B02BA" w:rsidRDefault="007B02BA" w:rsidP="007B02BA">
                            <w:pPr>
                              <w:spacing w:after="0" w:line="240" w:lineRule="auto"/>
                              <w:rPr>
                                <w:rFonts w:eastAsia="Times New Roman"/>
                                <w:b/>
                                <w:bCs/>
                                <w:kern w:val="24"/>
                                <w:szCs w:val="20"/>
                                <w:lang w:eastAsia="fr-FR"/>
                              </w:rPr>
                            </w:pPr>
                          </w:p>
                          <w:p w14:paraId="5CF41F20" w14:textId="1F69FED4" w:rsidR="008B44E3" w:rsidRPr="00D7250C" w:rsidRDefault="007B02BA" w:rsidP="007B02BA">
                            <w:pPr>
                              <w:spacing w:after="0" w:line="240" w:lineRule="auto"/>
                              <w:rPr>
                                <w:rFonts w:eastAsia="Times New Roman"/>
                                <w:kern w:val="24"/>
                                <w:szCs w:val="20"/>
                                <w:lang w:eastAsia="fr-FR"/>
                              </w:rPr>
                            </w:pPr>
                            <w:r w:rsidRPr="00D7250C">
                              <w:rPr>
                                <w:rFonts w:eastAsia="Times New Roman"/>
                                <w:kern w:val="24"/>
                                <w:szCs w:val="20"/>
                                <w:lang w:eastAsia="fr-FR"/>
                              </w:rPr>
                              <w:t xml:space="preserve">L’article 55 de la loi SRU et la loi du 18 janvier 2013 impose 25% (ou 20% selon le degré de tension) de logements sociaux parmi les résidences principales pour les communes dont la population est au moins égale à 3 500 habitants, comprises dans une agglomération ou un EPCI à fiscalité propre de plus de 50 000 habitants comprenant au moins une commune de plus de 15 000 habitants. </w:t>
                            </w:r>
                          </w:p>
                          <w:p w14:paraId="34A713E3" w14:textId="735420F5" w:rsidR="008B44E3" w:rsidRPr="00D7250C" w:rsidRDefault="008B44E3" w:rsidP="007B02BA">
                            <w:pPr>
                              <w:spacing w:after="0" w:line="240" w:lineRule="auto"/>
                              <w:rPr>
                                <w:rFonts w:eastAsia="Times New Roman"/>
                                <w:kern w:val="24"/>
                                <w:szCs w:val="20"/>
                                <w:lang w:eastAsia="fr-FR"/>
                              </w:rPr>
                            </w:pPr>
                            <w:r w:rsidRPr="00D7250C">
                              <w:rPr>
                                <w:rFonts w:eastAsia="Times New Roman"/>
                                <w:kern w:val="24"/>
                                <w:szCs w:val="20"/>
                                <w:lang w:eastAsia="fr-FR"/>
                              </w:rPr>
                              <w:t>L’agglomération de Bordeaux à laquelle appartien</w:t>
                            </w:r>
                            <w:r w:rsidR="00D7250C" w:rsidRPr="00D7250C">
                              <w:rPr>
                                <w:rFonts w:eastAsia="Times New Roman"/>
                                <w:kern w:val="24"/>
                                <w:szCs w:val="20"/>
                                <w:lang w:eastAsia="fr-FR"/>
                              </w:rPr>
                              <w:t>nen</w:t>
                            </w:r>
                            <w:r w:rsidRPr="00D7250C">
                              <w:rPr>
                                <w:rFonts w:eastAsia="Times New Roman"/>
                                <w:kern w:val="24"/>
                                <w:szCs w:val="20"/>
                                <w:lang w:eastAsia="fr-FR"/>
                              </w:rPr>
                              <w:t>t l</w:t>
                            </w:r>
                            <w:r w:rsidR="00D7250C" w:rsidRPr="00D7250C">
                              <w:rPr>
                                <w:rFonts w:eastAsia="Times New Roman"/>
                                <w:kern w:val="24"/>
                                <w:szCs w:val="20"/>
                                <w:lang w:eastAsia="fr-FR"/>
                              </w:rPr>
                              <w:t>es</w:t>
                            </w:r>
                            <w:r w:rsidRPr="00D7250C">
                              <w:rPr>
                                <w:rFonts w:eastAsia="Times New Roman"/>
                                <w:kern w:val="24"/>
                                <w:szCs w:val="20"/>
                                <w:lang w:eastAsia="fr-FR"/>
                              </w:rPr>
                              <w:t xml:space="preserve"> commune</w:t>
                            </w:r>
                            <w:r w:rsidR="00D7250C" w:rsidRPr="00D7250C">
                              <w:rPr>
                                <w:rFonts w:eastAsia="Times New Roman"/>
                                <w:kern w:val="24"/>
                                <w:szCs w:val="20"/>
                                <w:lang w:eastAsia="fr-FR"/>
                              </w:rPr>
                              <w:t>s</w:t>
                            </w:r>
                            <w:r w:rsidRPr="00D7250C">
                              <w:rPr>
                                <w:rFonts w:eastAsia="Times New Roman"/>
                                <w:kern w:val="24"/>
                                <w:szCs w:val="20"/>
                                <w:lang w:eastAsia="fr-FR"/>
                              </w:rPr>
                              <w:t xml:space="preserve"> de Saint-André-de-Cubzac</w:t>
                            </w:r>
                            <w:r w:rsidR="00D7250C" w:rsidRPr="00D7250C">
                              <w:rPr>
                                <w:rFonts w:eastAsia="Times New Roman"/>
                                <w:kern w:val="24"/>
                                <w:szCs w:val="20"/>
                                <w:lang w:eastAsia="fr-FR"/>
                              </w:rPr>
                              <w:t xml:space="preserve"> et Val-de-Virvée</w:t>
                            </w:r>
                            <w:r w:rsidRPr="00D7250C">
                              <w:rPr>
                                <w:rFonts w:eastAsia="Times New Roman"/>
                                <w:kern w:val="24"/>
                                <w:szCs w:val="20"/>
                                <w:lang w:eastAsia="fr-FR"/>
                              </w:rPr>
                              <w:t xml:space="preserve"> justifie d’un effort de production supplémentaire car son ratio est &gt; 4, l</w:t>
                            </w:r>
                            <w:r w:rsidR="002D0ED4">
                              <w:rPr>
                                <w:rFonts w:eastAsia="Times New Roman"/>
                                <w:kern w:val="24"/>
                                <w:szCs w:val="20"/>
                                <w:lang w:eastAsia="fr-FR"/>
                              </w:rPr>
                              <w:t>es</w:t>
                            </w:r>
                            <w:r w:rsidRPr="00D7250C">
                              <w:rPr>
                                <w:rFonts w:eastAsia="Times New Roman"/>
                                <w:kern w:val="24"/>
                                <w:szCs w:val="20"/>
                                <w:lang w:eastAsia="fr-FR"/>
                              </w:rPr>
                              <w:t xml:space="preserve"> commune</w:t>
                            </w:r>
                            <w:r w:rsidR="002D0ED4">
                              <w:rPr>
                                <w:rFonts w:eastAsia="Times New Roman"/>
                                <w:kern w:val="24"/>
                                <w:szCs w:val="20"/>
                                <w:lang w:eastAsia="fr-FR"/>
                              </w:rPr>
                              <w:t xml:space="preserve">s sont </w:t>
                            </w:r>
                            <w:r w:rsidRPr="00D7250C">
                              <w:rPr>
                                <w:rFonts w:eastAsia="Times New Roman"/>
                                <w:kern w:val="24"/>
                                <w:szCs w:val="20"/>
                                <w:lang w:eastAsia="fr-FR"/>
                              </w:rPr>
                              <w:t>donc soumise</w:t>
                            </w:r>
                            <w:r w:rsidR="002D0ED4">
                              <w:rPr>
                                <w:rFonts w:eastAsia="Times New Roman"/>
                                <w:kern w:val="24"/>
                                <w:szCs w:val="20"/>
                                <w:lang w:eastAsia="fr-FR"/>
                              </w:rPr>
                              <w:t>s</w:t>
                            </w:r>
                            <w:r w:rsidRPr="00D7250C">
                              <w:rPr>
                                <w:rFonts w:eastAsia="Times New Roman"/>
                                <w:kern w:val="24"/>
                                <w:szCs w:val="20"/>
                                <w:lang w:eastAsia="fr-FR"/>
                              </w:rPr>
                              <w:t xml:space="preserve"> à l’obligation de réaliser 25 % de logements locatifs sociaux.</w:t>
                            </w:r>
                          </w:p>
                          <w:p w14:paraId="0E823531" w14:textId="77777777" w:rsidR="007B02BA" w:rsidRPr="00822F01" w:rsidRDefault="007B02BA" w:rsidP="007B02BA">
                            <w:pPr>
                              <w:spacing w:after="0" w:line="240" w:lineRule="auto"/>
                              <w:rPr>
                                <w:rFonts w:eastAsia="Times New Roman"/>
                                <w:kern w:val="24"/>
                                <w:szCs w:val="20"/>
                                <w:highlight w:val="yellow"/>
                                <w:lang w:eastAsia="fr-FR"/>
                              </w:rPr>
                            </w:pPr>
                          </w:p>
                          <w:p w14:paraId="343F4AC7" w14:textId="2BA3A673" w:rsidR="007B02BA" w:rsidRPr="001770B9" w:rsidRDefault="007B02BA" w:rsidP="007B02BA">
                            <w:pPr>
                              <w:spacing w:after="0" w:line="256" w:lineRule="auto"/>
                              <w:rPr>
                                <w:rFonts w:eastAsia="Times New Roman"/>
                                <w:b/>
                                <w:kern w:val="24"/>
                                <w:szCs w:val="20"/>
                                <w:lang w:eastAsia="fr-FR"/>
                              </w:rPr>
                            </w:pPr>
                            <w:r w:rsidRPr="00086FFB">
                              <w:rPr>
                                <w:rFonts w:eastAsia="Times New Roman"/>
                                <w:b/>
                                <w:kern w:val="24"/>
                                <w:szCs w:val="20"/>
                                <w:lang w:eastAsia="fr-FR"/>
                              </w:rPr>
                              <w:t xml:space="preserve">La loi 3DS vient </w:t>
                            </w:r>
                            <w:r w:rsidR="006A1D89">
                              <w:rPr>
                                <w:rFonts w:eastAsia="Times New Roman"/>
                                <w:b/>
                                <w:kern w:val="24"/>
                                <w:szCs w:val="20"/>
                                <w:lang w:eastAsia="fr-FR"/>
                              </w:rPr>
                              <w:t xml:space="preserve">notamment </w:t>
                            </w:r>
                            <w:r w:rsidRPr="00086FFB">
                              <w:rPr>
                                <w:rFonts w:eastAsia="Times New Roman"/>
                                <w:b/>
                                <w:kern w:val="24"/>
                                <w:szCs w:val="20"/>
                                <w:lang w:eastAsia="fr-FR"/>
                              </w:rPr>
                              <w:t xml:space="preserve">apporter des modifications majeures à l‘art. 55 de </w:t>
                            </w:r>
                            <w:r w:rsidRPr="001770B9">
                              <w:rPr>
                                <w:rFonts w:eastAsia="Times New Roman"/>
                                <w:b/>
                                <w:kern w:val="24"/>
                                <w:szCs w:val="20"/>
                                <w:lang w:eastAsia="fr-FR"/>
                              </w:rPr>
                              <w:t>la loi SRU</w:t>
                            </w:r>
                            <w:r w:rsidR="006A1D89" w:rsidRPr="001770B9">
                              <w:rPr>
                                <w:rFonts w:eastAsia="Times New Roman"/>
                                <w:b/>
                                <w:kern w:val="24"/>
                                <w:szCs w:val="20"/>
                                <w:lang w:eastAsia="fr-FR"/>
                              </w:rPr>
                              <w:t xml:space="preserve"> dont</w:t>
                            </w:r>
                            <w:r w:rsidRPr="001770B9">
                              <w:rPr>
                                <w:rFonts w:eastAsia="Times New Roman"/>
                                <w:b/>
                                <w:kern w:val="24"/>
                                <w:szCs w:val="20"/>
                                <w:lang w:eastAsia="fr-FR"/>
                              </w:rPr>
                              <w:t xml:space="preserve"> :</w:t>
                            </w:r>
                          </w:p>
                          <w:p w14:paraId="7B24940C" w14:textId="77777777" w:rsidR="007B02BA" w:rsidRPr="001770B9" w:rsidRDefault="007B02BA" w:rsidP="007B02BA">
                            <w:pPr>
                              <w:pStyle w:val="Paragraphedeliste"/>
                              <w:numPr>
                                <w:ilvl w:val="0"/>
                                <w:numId w:val="32"/>
                              </w:numPr>
                              <w:spacing w:after="0" w:line="256" w:lineRule="auto"/>
                              <w:rPr>
                                <w:rFonts w:eastAsia="Times New Roman"/>
                                <w:b/>
                                <w:kern w:val="24"/>
                                <w:szCs w:val="20"/>
                                <w:lang w:eastAsia="fr-FR"/>
                              </w:rPr>
                            </w:pPr>
                            <w:r w:rsidRPr="001770B9">
                              <w:rPr>
                                <w:rFonts w:eastAsia="Times New Roman"/>
                                <w:b/>
                                <w:kern w:val="24"/>
                                <w:szCs w:val="20"/>
                                <w:lang w:eastAsia="fr-FR"/>
                              </w:rPr>
                              <w:t xml:space="preserve">La suppression de la date butoir de 2025 </w:t>
                            </w:r>
                          </w:p>
                          <w:p w14:paraId="455095CF" w14:textId="77777777" w:rsidR="007B02BA" w:rsidRPr="001770B9" w:rsidRDefault="007B02BA" w:rsidP="007B02BA">
                            <w:pPr>
                              <w:pStyle w:val="Paragraphedeliste"/>
                              <w:numPr>
                                <w:ilvl w:val="0"/>
                                <w:numId w:val="32"/>
                              </w:numPr>
                              <w:spacing w:after="0" w:line="256" w:lineRule="auto"/>
                              <w:rPr>
                                <w:rFonts w:eastAsia="Times New Roman"/>
                                <w:kern w:val="24"/>
                                <w:szCs w:val="20"/>
                                <w:lang w:eastAsia="fr-FR"/>
                              </w:rPr>
                            </w:pPr>
                            <w:r w:rsidRPr="001770B9">
                              <w:rPr>
                                <w:rFonts w:eastAsia="Times New Roman"/>
                                <w:b/>
                                <w:kern w:val="24"/>
                                <w:szCs w:val="20"/>
                                <w:lang w:eastAsia="fr-FR"/>
                              </w:rPr>
                              <w:t>L’instauration d’un nouveau rythme de rattrapage :</w:t>
                            </w:r>
                            <w:r w:rsidRPr="001770B9">
                              <w:rPr>
                                <w:rFonts w:eastAsia="Times New Roman"/>
                                <w:kern w:val="24"/>
                                <w:szCs w:val="20"/>
                                <w:lang w:eastAsia="fr-FR"/>
                              </w:rPr>
                              <w:t xml:space="preserve"> 33% du déficit de LLS devient le rythme de référence</w:t>
                            </w:r>
                          </w:p>
                          <w:p w14:paraId="2A63048A" w14:textId="11A9707D" w:rsidR="00837312" w:rsidRPr="007C070F" w:rsidRDefault="00837312" w:rsidP="00837312">
                            <w:pPr>
                              <w:pStyle w:val="Paragraphedeliste"/>
                              <w:numPr>
                                <w:ilvl w:val="0"/>
                                <w:numId w:val="32"/>
                              </w:numPr>
                              <w:spacing w:after="0" w:line="240" w:lineRule="auto"/>
                              <w:rPr>
                                <w:rFonts w:eastAsia="Times New Roman"/>
                                <w:b/>
                                <w:bCs/>
                                <w:color w:val="000000" w:themeColor="text1"/>
                              </w:rPr>
                            </w:pPr>
                            <w:r w:rsidRPr="001770B9">
                              <w:rPr>
                                <w:rFonts w:eastAsia="Times New Roman"/>
                                <w:color w:val="000000" w:themeColor="text1"/>
                              </w:rPr>
                              <w:t xml:space="preserve">Pour les communes </w:t>
                            </w:r>
                            <w:r w:rsidRPr="00837312">
                              <w:rPr>
                                <w:rFonts w:eastAsia="Times New Roman"/>
                                <w:color w:val="000000" w:themeColor="text1"/>
                              </w:rPr>
                              <w:t>nouvellement soumises à l’art. 5</w:t>
                            </w:r>
                            <w:r w:rsidRPr="001770B9">
                              <w:rPr>
                                <w:rFonts w:eastAsia="Times New Roman"/>
                                <w:color w:val="000000" w:themeColor="text1"/>
                              </w:rPr>
                              <w:t>5</w:t>
                            </w:r>
                            <w:r w:rsidR="001770B9">
                              <w:rPr>
                                <w:rFonts w:eastAsia="Times New Roman"/>
                                <w:color w:val="000000" w:themeColor="text1"/>
                              </w:rPr>
                              <w:t xml:space="preserve"> – </w:t>
                            </w:r>
                            <w:r w:rsidR="001770B9" w:rsidRPr="007C070F">
                              <w:rPr>
                                <w:rFonts w:eastAsia="Times New Roman"/>
                                <w:b/>
                                <w:bCs/>
                                <w:color w:val="000000" w:themeColor="text1"/>
                              </w:rPr>
                              <w:t>le cas pour les deux communes concernées</w:t>
                            </w:r>
                            <w:r w:rsidRPr="007C070F">
                              <w:rPr>
                                <w:rFonts w:eastAsia="Times New Roman"/>
                                <w:b/>
                                <w:bCs/>
                                <w:color w:val="000000" w:themeColor="text1"/>
                              </w:rPr>
                              <w:t xml:space="preserve"> :</w:t>
                            </w:r>
                          </w:p>
                          <w:p w14:paraId="33B1EAD0" w14:textId="77777777" w:rsidR="00837312" w:rsidRPr="00837312" w:rsidRDefault="00837312" w:rsidP="00837312">
                            <w:pPr>
                              <w:pStyle w:val="Paragraphedeliste"/>
                              <w:numPr>
                                <w:ilvl w:val="1"/>
                                <w:numId w:val="32"/>
                              </w:numPr>
                              <w:spacing w:after="0" w:line="240" w:lineRule="auto"/>
                              <w:rPr>
                                <w:rFonts w:eastAsia="Times New Roman"/>
                                <w:i/>
                                <w:iCs/>
                                <w:color w:val="000000" w:themeColor="text1"/>
                              </w:rPr>
                            </w:pPr>
                            <w:r w:rsidRPr="00837312">
                              <w:rPr>
                                <w:rFonts w:eastAsia="Times New Roman"/>
                                <w:i/>
                                <w:iCs/>
                                <w:color w:val="000000" w:themeColor="text1"/>
                              </w:rPr>
                              <w:t>1e période triennale pleine : 15% du déficit de LLS</w:t>
                            </w:r>
                          </w:p>
                          <w:p w14:paraId="4B8A0EBE" w14:textId="77777777" w:rsidR="00837312" w:rsidRPr="00837312" w:rsidRDefault="00837312" w:rsidP="00837312">
                            <w:pPr>
                              <w:pStyle w:val="Paragraphedeliste"/>
                              <w:numPr>
                                <w:ilvl w:val="1"/>
                                <w:numId w:val="32"/>
                              </w:numPr>
                              <w:spacing w:after="0" w:line="240" w:lineRule="auto"/>
                              <w:rPr>
                                <w:rFonts w:eastAsia="Times New Roman"/>
                                <w:i/>
                                <w:iCs/>
                                <w:color w:val="000000" w:themeColor="text1"/>
                              </w:rPr>
                            </w:pPr>
                            <w:r w:rsidRPr="00837312">
                              <w:rPr>
                                <w:rFonts w:eastAsia="Times New Roman"/>
                                <w:i/>
                                <w:iCs/>
                                <w:color w:val="000000" w:themeColor="text1"/>
                              </w:rPr>
                              <w:t>2e période triennale : 25% du déficit de LLS</w:t>
                            </w:r>
                          </w:p>
                          <w:p w14:paraId="5C4DD20E" w14:textId="77777777" w:rsidR="00837312" w:rsidRPr="001770B9" w:rsidRDefault="00837312" w:rsidP="00837312">
                            <w:pPr>
                              <w:pStyle w:val="Paragraphedeliste"/>
                              <w:numPr>
                                <w:ilvl w:val="1"/>
                                <w:numId w:val="32"/>
                              </w:numPr>
                              <w:spacing w:after="0" w:line="240" w:lineRule="auto"/>
                              <w:rPr>
                                <w:rFonts w:eastAsia="Times New Roman"/>
                                <w:i/>
                                <w:iCs/>
                                <w:kern w:val="24"/>
                                <w:szCs w:val="20"/>
                                <w:lang w:eastAsia="fr-FR"/>
                              </w:rPr>
                            </w:pPr>
                            <w:r w:rsidRPr="001770B9">
                              <w:rPr>
                                <w:rFonts w:eastAsia="Times New Roman"/>
                                <w:i/>
                                <w:iCs/>
                                <w:color w:val="000000" w:themeColor="text1"/>
                              </w:rPr>
                              <w:t>3e période triennale : 33% du déficit de LLS</w:t>
                            </w:r>
                          </w:p>
                          <w:p w14:paraId="4E8B784B" w14:textId="30804B3D" w:rsidR="007B02BA" w:rsidRPr="001770B9" w:rsidRDefault="007B02BA" w:rsidP="00837312">
                            <w:pPr>
                              <w:pStyle w:val="Paragraphedeliste"/>
                              <w:numPr>
                                <w:ilvl w:val="0"/>
                                <w:numId w:val="32"/>
                              </w:numPr>
                              <w:spacing w:after="0" w:line="240" w:lineRule="auto"/>
                              <w:rPr>
                                <w:rFonts w:eastAsia="Times New Roman"/>
                                <w:kern w:val="24"/>
                                <w:szCs w:val="20"/>
                                <w:lang w:eastAsia="fr-FR"/>
                              </w:rPr>
                            </w:pPr>
                            <w:r w:rsidRPr="001770B9">
                              <w:rPr>
                                <w:rFonts w:eastAsia="Times New Roman"/>
                                <w:b/>
                                <w:kern w:val="24"/>
                                <w:szCs w:val="20"/>
                                <w:lang w:eastAsia="fr-FR"/>
                              </w:rPr>
                              <w:t xml:space="preserve">La consécration des Contrat de Mixité Sociale </w:t>
                            </w:r>
                            <w:r w:rsidRPr="001770B9">
                              <w:rPr>
                                <w:rFonts w:eastAsia="Times New Roman"/>
                                <w:b/>
                                <w:kern w:val="24"/>
                                <w:szCs w:val="20"/>
                                <w:u w:val="single"/>
                                <w:lang w:eastAsia="fr-FR"/>
                              </w:rPr>
                              <w:t>abaissants</w:t>
                            </w:r>
                            <w:r w:rsidRPr="001770B9">
                              <w:rPr>
                                <w:rFonts w:eastAsia="Times New Roman"/>
                                <w:kern w:val="24"/>
                                <w:szCs w:val="20"/>
                                <w:lang w:eastAsia="fr-FR"/>
                              </w:rPr>
                              <w:t xml:space="preserve"> pour une durée maximale de 3 périodes triennales consécutives </w:t>
                            </w:r>
                          </w:p>
                          <w:p w14:paraId="5792AD23" w14:textId="77777777" w:rsidR="007B02BA" w:rsidRPr="001770B9" w:rsidRDefault="007B02BA" w:rsidP="007B02BA">
                            <w:pPr>
                              <w:pStyle w:val="Paragraphedeliste"/>
                              <w:numPr>
                                <w:ilvl w:val="0"/>
                                <w:numId w:val="32"/>
                              </w:numPr>
                              <w:spacing w:after="0" w:line="240" w:lineRule="auto"/>
                              <w:rPr>
                                <w:rFonts w:eastAsia="Times New Roman"/>
                                <w:b/>
                                <w:kern w:val="24"/>
                                <w:szCs w:val="20"/>
                                <w:lang w:eastAsia="fr-FR"/>
                              </w:rPr>
                            </w:pPr>
                            <w:r w:rsidRPr="001770B9">
                              <w:rPr>
                                <w:rFonts w:eastAsia="Times New Roman"/>
                                <w:b/>
                                <w:kern w:val="24"/>
                                <w:szCs w:val="20"/>
                                <w:lang w:eastAsia="fr-FR"/>
                              </w:rPr>
                              <w:t xml:space="preserve">La création des Contrats de Mixité Sociale </w:t>
                            </w:r>
                            <w:proofErr w:type="spellStart"/>
                            <w:r w:rsidRPr="001770B9">
                              <w:rPr>
                                <w:rFonts w:eastAsia="Times New Roman"/>
                                <w:b/>
                                <w:kern w:val="24"/>
                                <w:szCs w:val="20"/>
                                <w:u w:val="single"/>
                                <w:lang w:eastAsia="fr-FR"/>
                              </w:rPr>
                              <w:t>mutualisants</w:t>
                            </w:r>
                            <w:proofErr w:type="spellEnd"/>
                            <w:r w:rsidRPr="001770B9">
                              <w:rPr>
                                <w:rFonts w:eastAsia="Times New Roman"/>
                                <w:b/>
                                <w:kern w:val="24"/>
                                <w:szCs w:val="20"/>
                                <w:lang w:eastAsia="fr-FR"/>
                              </w:rPr>
                              <w:t> :</w:t>
                            </w:r>
                          </w:p>
                          <w:p w14:paraId="3108F407" w14:textId="77777777" w:rsidR="007B02BA" w:rsidRPr="001770B9" w:rsidRDefault="007B02BA" w:rsidP="007B02BA">
                            <w:pPr>
                              <w:pStyle w:val="Paragraphedeliste"/>
                              <w:numPr>
                                <w:ilvl w:val="1"/>
                                <w:numId w:val="32"/>
                              </w:numPr>
                              <w:spacing w:after="0" w:line="240" w:lineRule="auto"/>
                              <w:rPr>
                                <w:rFonts w:eastAsia="Times New Roman"/>
                                <w:kern w:val="24"/>
                                <w:szCs w:val="20"/>
                                <w:lang w:eastAsia="fr-FR"/>
                              </w:rPr>
                            </w:pPr>
                            <w:proofErr w:type="gramStart"/>
                            <w:r w:rsidRPr="001770B9">
                              <w:rPr>
                                <w:rFonts w:eastAsia="Times New Roman"/>
                                <w:kern w:val="24"/>
                                <w:szCs w:val="20"/>
                                <w:lang w:eastAsia="fr-FR"/>
                              </w:rPr>
                              <w:t>uniquement</w:t>
                            </w:r>
                            <w:proofErr w:type="gramEnd"/>
                            <w:r w:rsidRPr="001770B9">
                              <w:rPr>
                                <w:rFonts w:eastAsia="Times New Roman"/>
                                <w:kern w:val="24"/>
                                <w:szCs w:val="20"/>
                                <w:lang w:eastAsia="fr-FR"/>
                              </w:rPr>
                              <w:t xml:space="preserve"> entre communes déficitaires</w:t>
                            </w:r>
                          </w:p>
                          <w:p w14:paraId="3F8681FE" w14:textId="77777777" w:rsidR="007B02BA" w:rsidRPr="00DF6BD5" w:rsidRDefault="007B02BA" w:rsidP="007B02BA">
                            <w:pPr>
                              <w:pStyle w:val="Paragraphedeliste"/>
                              <w:numPr>
                                <w:ilvl w:val="1"/>
                                <w:numId w:val="32"/>
                              </w:numPr>
                              <w:spacing w:after="0"/>
                              <w:rPr>
                                <w:rFonts w:eastAsia="Times New Roman"/>
                                <w:kern w:val="24"/>
                                <w:szCs w:val="20"/>
                                <w:lang w:eastAsia="fr-FR"/>
                              </w:rPr>
                            </w:pPr>
                            <w:proofErr w:type="gramStart"/>
                            <w:r w:rsidRPr="001770B9">
                              <w:rPr>
                                <w:rFonts w:eastAsia="Times New Roman"/>
                                <w:kern w:val="24"/>
                                <w:szCs w:val="20"/>
                                <w:lang w:eastAsia="fr-FR"/>
                              </w:rPr>
                              <w:t>pour</w:t>
                            </w:r>
                            <w:proofErr w:type="gramEnd"/>
                            <w:r w:rsidRPr="001770B9">
                              <w:rPr>
                                <w:rFonts w:eastAsia="Times New Roman"/>
                                <w:kern w:val="24"/>
                                <w:szCs w:val="20"/>
                                <w:lang w:eastAsia="fr-FR"/>
                              </w:rPr>
                              <w:t xml:space="preserve"> une durée </w:t>
                            </w:r>
                            <w:r w:rsidRPr="001770B9">
                              <w:rPr>
                                <w:rFonts w:eastAsia="Times New Roman"/>
                                <w:bCs/>
                                <w:kern w:val="24"/>
                                <w:szCs w:val="20"/>
                                <w:lang w:eastAsia="fr-FR"/>
                              </w:rPr>
                              <w:t>maximale</w:t>
                            </w:r>
                            <w:r w:rsidRPr="00DF6BD5">
                              <w:rPr>
                                <w:rFonts w:eastAsia="Times New Roman"/>
                                <w:bCs/>
                                <w:kern w:val="24"/>
                                <w:szCs w:val="20"/>
                                <w:lang w:eastAsia="fr-FR"/>
                              </w:rPr>
                              <w:t xml:space="preserve"> de 2 périodes triennales consécutives</w:t>
                            </w:r>
                          </w:p>
                          <w:p w14:paraId="2635B1C3" w14:textId="77777777" w:rsidR="007B02BA" w:rsidRPr="00DF6BD5" w:rsidRDefault="007B02BA" w:rsidP="007B02BA">
                            <w:pPr>
                              <w:pStyle w:val="Paragraphedeliste"/>
                              <w:numPr>
                                <w:ilvl w:val="1"/>
                                <w:numId w:val="32"/>
                              </w:numPr>
                              <w:spacing w:after="0"/>
                              <w:rPr>
                                <w:rFonts w:eastAsia="Times New Roman"/>
                                <w:kern w:val="24"/>
                                <w:szCs w:val="20"/>
                                <w:lang w:eastAsia="fr-FR"/>
                              </w:rPr>
                            </w:pPr>
                            <w:proofErr w:type="gramStart"/>
                            <w:r w:rsidRPr="00DF6BD5">
                              <w:rPr>
                                <w:rFonts w:eastAsia="Times New Roman"/>
                                <w:kern w:val="24"/>
                                <w:szCs w:val="20"/>
                                <w:lang w:eastAsia="fr-FR"/>
                              </w:rPr>
                              <w:t>uniquement</w:t>
                            </w:r>
                            <w:proofErr w:type="gramEnd"/>
                            <w:r w:rsidRPr="00DF6BD5">
                              <w:rPr>
                                <w:rFonts w:eastAsia="Times New Roman"/>
                                <w:kern w:val="24"/>
                                <w:szCs w:val="20"/>
                                <w:lang w:eastAsia="fr-FR"/>
                              </w:rPr>
                              <w:t xml:space="preserve"> si l’EPCI est couvert par un </w:t>
                            </w:r>
                            <w:r w:rsidRPr="00DF6BD5">
                              <w:rPr>
                                <w:rFonts w:eastAsia="Times New Roman"/>
                                <w:bCs/>
                                <w:kern w:val="24"/>
                                <w:szCs w:val="20"/>
                                <w:lang w:eastAsia="fr-FR"/>
                              </w:rPr>
                              <w:t>PLH exécutoire</w:t>
                            </w:r>
                          </w:p>
                          <w:p w14:paraId="74F13A10" w14:textId="77777777" w:rsidR="007B02BA" w:rsidRPr="00DF6BD5" w:rsidRDefault="007B02BA" w:rsidP="007B02BA">
                            <w:pPr>
                              <w:pStyle w:val="Paragraphedeliste"/>
                              <w:numPr>
                                <w:ilvl w:val="1"/>
                                <w:numId w:val="32"/>
                              </w:numPr>
                              <w:spacing w:after="0"/>
                              <w:rPr>
                                <w:rFonts w:eastAsia="Times New Roman"/>
                                <w:kern w:val="24"/>
                                <w:szCs w:val="20"/>
                                <w:lang w:eastAsia="fr-FR"/>
                              </w:rPr>
                            </w:pPr>
                            <w:proofErr w:type="gramStart"/>
                            <w:r w:rsidRPr="00DF6BD5">
                              <w:rPr>
                                <w:rFonts w:eastAsia="Times New Roman"/>
                                <w:kern w:val="24"/>
                                <w:szCs w:val="20"/>
                                <w:lang w:eastAsia="fr-FR"/>
                              </w:rPr>
                              <w:t>si</w:t>
                            </w:r>
                            <w:proofErr w:type="gramEnd"/>
                            <w:r w:rsidRPr="00DF6BD5">
                              <w:rPr>
                                <w:rFonts w:eastAsia="Times New Roman"/>
                                <w:kern w:val="24"/>
                                <w:szCs w:val="20"/>
                                <w:lang w:eastAsia="fr-FR"/>
                              </w:rPr>
                              <w:t xml:space="preserve"> l’objectif :</w:t>
                            </w:r>
                          </w:p>
                          <w:p w14:paraId="654D68CD" w14:textId="77777777" w:rsidR="007B02BA" w:rsidRPr="00DF6BD5" w:rsidRDefault="007B02BA" w:rsidP="007B02BA">
                            <w:pPr>
                              <w:pStyle w:val="Paragraphedeliste"/>
                              <w:numPr>
                                <w:ilvl w:val="2"/>
                                <w:numId w:val="32"/>
                              </w:numPr>
                              <w:spacing w:after="0"/>
                              <w:ind w:left="1701"/>
                              <w:rPr>
                                <w:rFonts w:eastAsia="Times New Roman"/>
                                <w:kern w:val="24"/>
                                <w:szCs w:val="20"/>
                                <w:lang w:eastAsia="fr-FR"/>
                              </w:rPr>
                            </w:pPr>
                            <w:r w:rsidRPr="00DF6BD5">
                              <w:rPr>
                                <w:rFonts w:eastAsia="Times New Roman"/>
                                <w:kern w:val="24"/>
                                <w:szCs w:val="20"/>
                                <w:lang w:eastAsia="fr-FR"/>
                              </w:rPr>
                              <w:t xml:space="preserve">Assigné à chaque commune concernée n’est </w:t>
                            </w:r>
                            <w:r w:rsidRPr="00DF6BD5">
                              <w:rPr>
                                <w:rFonts w:eastAsia="Times New Roman"/>
                                <w:bCs/>
                                <w:kern w:val="24"/>
                                <w:szCs w:val="20"/>
                                <w:lang w:eastAsia="fr-FR"/>
                              </w:rPr>
                              <w:t>pas inférieur à la moitié de son objectif de réalisation</w:t>
                            </w:r>
                          </w:p>
                          <w:p w14:paraId="65BA7D60" w14:textId="77777777" w:rsidR="007B02BA" w:rsidRPr="00DF6BD5" w:rsidRDefault="007B02BA" w:rsidP="007B02BA">
                            <w:pPr>
                              <w:pStyle w:val="Paragraphedeliste"/>
                              <w:numPr>
                                <w:ilvl w:val="2"/>
                                <w:numId w:val="32"/>
                              </w:numPr>
                              <w:spacing w:after="0"/>
                              <w:ind w:left="1701"/>
                              <w:rPr>
                                <w:rFonts w:eastAsia="Times New Roman"/>
                                <w:kern w:val="24"/>
                                <w:szCs w:val="20"/>
                                <w:lang w:eastAsia="fr-FR"/>
                              </w:rPr>
                            </w:pPr>
                            <w:r w:rsidRPr="00DF6BD5">
                              <w:rPr>
                                <w:rFonts w:eastAsia="Times New Roman"/>
                                <w:kern w:val="24"/>
                                <w:szCs w:val="20"/>
                                <w:lang w:eastAsia="fr-FR"/>
                              </w:rPr>
                              <w:t xml:space="preserve">Pour l’ensemble des communes déficitaires, n’est </w:t>
                            </w:r>
                            <w:r w:rsidRPr="00DF6BD5">
                              <w:rPr>
                                <w:rFonts w:eastAsia="Times New Roman"/>
                                <w:bCs/>
                                <w:kern w:val="24"/>
                                <w:szCs w:val="20"/>
                                <w:lang w:eastAsia="fr-FR"/>
                              </w:rPr>
                              <w:t xml:space="preserve">pas inférieur au nombre total de LLS à produire </w:t>
                            </w:r>
                            <w:r w:rsidRPr="00DF6BD5">
                              <w:rPr>
                                <w:rFonts w:eastAsia="Times New Roman"/>
                                <w:kern w:val="24"/>
                                <w:szCs w:val="20"/>
                                <w:lang w:eastAsia="fr-FR"/>
                              </w:rPr>
                              <w:t>par les communes concernées</w:t>
                            </w:r>
                          </w:p>
                        </w:txbxContent>
                      </wps:txbx>
                      <wps:bodyPr rot="0" vert="horz" wrap="square" lIns="91440" tIns="45720" rIns="91440" bIns="45720" anchor="t" anchorCtr="0" upright="1">
                        <a:noAutofit/>
                      </wps:bodyPr>
                    </wps:wsp>
                  </a:graphicData>
                </a:graphic>
              </wp:inline>
            </w:drawing>
          </mc:Choice>
          <mc:Fallback>
            <w:pict>
              <v:shape w14:anchorId="77B21F08" id="Zone de texte 16" o:spid="_x0000_s1030" type="#_x0000_t202" style="width:337.95pt;height:4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" fillcolor="#eaf1dd [662]" strokeweight=".5pt">
                <v:stroke dashstyle="dashDot"/>
                <v:textbox>
                  <w:txbxContent>
                    <w:p w14:paraId="239DAF21" w14:textId="77777777" w:rsidR="007B02BA" w:rsidRDefault="007B02BA" w:rsidP="007B02BA">
                      <w:pPr>
                        <w:spacing w:after="0" w:line="240" w:lineRule="auto"/>
                        <w:rPr>
                          <w:rFonts w:eastAsia="Times New Roman"/>
                          <w:b/>
                          <w:bCs/>
                          <w:kern w:val="24"/>
                          <w:szCs w:val="20"/>
                          <w:lang w:eastAsia="fr-FR"/>
                        </w:rPr>
                      </w:pPr>
                      <w:r>
                        <w:rPr>
                          <w:rFonts w:eastAsia="Times New Roman"/>
                          <w:b/>
                          <w:bCs/>
                          <w:kern w:val="24"/>
                          <w:szCs w:val="20"/>
                          <w:lang w:eastAsia="fr-FR"/>
                        </w:rPr>
                        <w:t xml:space="preserve">Rappel législatif : </w:t>
                      </w:r>
                    </w:p>
                    <w:p w14:paraId="735458C1" w14:textId="77777777" w:rsidR="007B02BA" w:rsidRDefault="007B02BA" w:rsidP="007B02BA">
                      <w:pPr>
                        <w:spacing w:after="0" w:line="240" w:lineRule="auto"/>
                        <w:rPr>
                          <w:rFonts w:eastAsia="Times New Roman"/>
                          <w:b/>
                          <w:bCs/>
                          <w:kern w:val="24"/>
                          <w:szCs w:val="20"/>
                          <w:lang w:eastAsia="fr-FR"/>
                        </w:rPr>
                      </w:pPr>
                    </w:p>
                    <w:p w14:paraId="5CF41F20" w14:textId="1F69FED4" w:rsidR="008B44E3" w:rsidRPr="00D7250C" w:rsidRDefault="007B02BA" w:rsidP="007B02BA">
                      <w:pPr>
                        <w:spacing w:after="0" w:line="240" w:lineRule="auto"/>
                        <w:rPr>
                          <w:rFonts w:eastAsia="Times New Roman"/>
                          <w:kern w:val="24"/>
                          <w:szCs w:val="20"/>
                          <w:lang w:eastAsia="fr-FR"/>
                        </w:rPr>
                      </w:pPr>
                      <w:r w:rsidRPr="00D7250C">
                        <w:rPr>
                          <w:rFonts w:eastAsia="Times New Roman"/>
                          <w:kern w:val="24"/>
                          <w:szCs w:val="20"/>
                          <w:lang w:eastAsia="fr-FR"/>
                        </w:rPr>
                        <w:t xml:space="preserve">L’article 55 de la loi SRU et la loi du 18 janvier 2013 impose 25% (ou 20% selon le degré de tension) de logements sociaux parmi les résidences principales pour les communes dont la population est au moins égale à 3 500 habitants, comprises dans une agglomération ou un EPCI à fiscalité propre de plus de 50 000 habitants comprenant au moins une commune de plus de 15 000 habitants. </w:t>
                      </w:r>
                    </w:p>
                    <w:p w14:paraId="34A713E3" w14:textId="735420F5" w:rsidR="008B44E3" w:rsidRPr="00D7250C" w:rsidRDefault="008B44E3" w:rsidP="007B02BA">
                      <w:pPr>
                        <w:spacing w:after="0" w:line="240" w:lineRule="auto"/>
                        <w:rPr>
                          <w:rFonts w:eastAsia="Times New Roman"/>
                          <w:kern w:val="24"/>
                          <w:szCs w:val="20"/>
                          <w:lang w:eastAsia="fr-FR"/>
                        </w:rPr>
                      </w:pPr>
                      <w:r w:rsidRPr="00D7250C">
                        <w:rPr>
                          <w:rFonts w:eastAsia="Times New Roman"/>
                          <w:kern w:val="24"/>
                          <w:szCs w:val="20"/>
                          <w:lang w:eastAsia="fr-FR"/>
                        </w:rPr>
                        <w:t>L’agglomération de Bordeaux à laquelle appartien</w:t>
                      </w:r>
                      <w:r w:rsidR="00D7250C" w:rsidRPr="00D7250C">
                        <w:rPr>
                          <w:rFonts w:eastAsia="Times New Roman"/>
                          <w:kern w:val="24"/>
                          <w:szCs w:val="20"/>
                          <w:lang w:eastAsia="fr-FR"/>
                        </w:rPr>
                        <w:t>nen</w:t>
                      </w:r>
                      <w:r w:rsidRPr="00D7250C">
                        <w:rPr>
                          <w:rFonts w:eastAsia="Times New Roman"/>
                          <w:kern w:val="24"/>
                          <w:szCs w:val="20"/>
                          <w:lang w:eastAsia="fr-FR"/>
                        </w:rPr>
                        <w:t>t l</w:t>
                      </w:r>
                      <w:r w:rsidR="00D7250C" w:rsidRPr="00D7250C">
                        <w:rPr>
                          <w:rFonts w:eastAsia="Times New Roman"/>
                          <w:kern w:val="24"/>
                          <w:szCs w:val="20"/>
                          <w:lang w:eastAsia="fr-FR"/>
                        </w:rPr>
                        <w:t>es</w:t>
                      </w:r>
                      <w:r w:rsidRPr="00D7250C">
                        <w:rPr>
                          <w:rFonts w:eastAsia="Times New Roman"/>
                          <w:kern w:val="24"/>
                          <w:szCs w:val="20"/>
                          <w:lang w:eastAsia="fr-FR"/>
                        </w:rPr>
                        <w:t xml:space="preserve"> commune</w:t>
                      </w:r>
                      <w:r w:rsidR="00D7250C" w:rsidRPr="00D7250C">
                        <w:rPr>
                          <w:rFonts w:eastAsia="Times New Roman"/>
                          <w:kern w:val="24"/>
                          <w:szCs w:val="20"/>
                          <w:lang w:eastAsia="fr-FR"/>
                        </w:rPr>
                        <w:t>s</w:t>
                      </w:r>
                      <w:r w:rsidRPr="00D7250C">
                        <w:rPr>
                          <w:rFonts w:eastAsia="Times New Roman"/>
                          <w:kern w:val="24"/>
                          <w:szCs w:val="20"/>
                          <w:lang w:eastAsia="fr-FR"/>
                        </w:rPr>
                        <w:t xml:space="preserve"> de Saint-André-de-Cubzac</w:t>
                      </w:r>
                      <w:r w:rsidR="00D7250C" w:rsidRPr="00D7250C">
                        <w:rPr>
                          <w:rFonts w:eastAsia="Times New Roman"/>
                          <w:kern w:val="24"/>
                          <w:szCs w:val="20"/>
                          <w:lang w:eastAsia="fr-FR"/>
                        </w:rPr>
                        <w:t xml:space="preserve"> et Val-de-Virvée</w:t>
                      </w:r>
                      <w:r w:rsidRPr="00D7250C">
                        <w:rPr>
                          <w:rFonts w:eastAsia="Times New Roman"/>
                          <w:kern w:val="24"/>
                          <w:szCs w:val="20"/>
                          <w:lang w:eastAsia="fr-FR"/>
                        </w:rPr>
                        <w:t xml:space="preserve"> justifie d’un effort de production supplémentaire car son ratio est &gt; 4, l</w:t>
                      </w:r>
                      <w:r w:rsidR="002D0ED4">
                        <w:rPr>
                          <w:rFonts w:eastAsia="Times New Roman"/>
                          <w:kern w:val="24"/>
                          <w:szCs w:val="20"/>
                          <w:lang w:eastAsia="fr-FR"/>
                        </w:rPr>
                        <w:t>es</w:t>
                      </w:r>
                      <w:r w:rsidRPr="00D7250C">
                        <w:rPr>
                          <w:rFonts w:eastAsia="Times New Roman"/>
                          <w:kern w:val="24"/>
                          <w:szCs w:val="20"/>
                          <w:lang w:eastAsia="fr-FR"/>
                        </w:rPr>
                        <w:t xml:space="preserve"> commune</w:t>
                      </w:r>
                      <w:r w:rsidR="002D0ED4">
                        <w:rPr>
                          <w:rFonts w:eastAsia="Times New Roman"/>
                          <w:kern w:val="24"/>
                          <w:szCs w:val="20"/>
                          <w:lang w:eastAsia="fr-FR"/>
                        </w:rPr>
                        <w:t xml:space="preserve">s sont </w:t>
                      </w:r>
                      <w:r w:rsidRPr="00D7250C">
                        <w:rPr>
                          <w:rFonts w:eastAsia="Times New Roman"/>
                          <w:kern w:val="24"/>
                          <w:szCs w:val="20"/>
                          <w:lang w:eastAsia="fr-FR"/>
                        </w:rPr>
                        <w:t>donc soumise</w:t>
                      </w:r>
                      <w:r w:rsidR="002D0ED4">
                        <w:rPr>
                          <w:rFonts w:eastAsia="Times New Roman"/>
                          <w:kern w:val="24"/>
                          <w:szCs w:val="20"/>
                          <w:lang w:eastAsia="fr-FR"/>
                        </w:rPr>
                        <w:t>s</w:t>
                      </w:r>
                      <w:r w:rsidRPr="00D7250C">
                        <w:rPr>
                          <w:rFonts w:eastAsia="Times New Roman"/>
                          <w:kern w:val="24"/>
                          <w:szCs w:val="20"/>
                          <w:lang w:eastAsia="fr-FR"/>
                        </w:rPr>
                        <w:t xml:space="preserve"> à l’obligation de réaliser 25 % de logements locatifs sociaux.</w:t>
                      </w:r>
                    </w:p>
                    <w:p w14:paraId="0E823531" w14:textId="77777777" w:rsidR="007B02BA" w:rsidRPr="00822F01" w:rsidRDefault="007B02BA" w:rsidP="007B02BA">
                      <w:pPr>
                        <w:spacing w:after="0" w:line="240" w:lineRule="auto"/>
                        <w:rPr>
                          <w:rFonts w:eastAsia="Times New Roman"/>
                          <w:kern w:val="24"/>
                          <w:szCs w:val="20"/>
                          <w:highlight w:val="yellow"/>
                          <w:lang w:eastAsia="fr-FR"/>
                        </w:rPr>
                      </w:pPr>
                    </w:p>
                    <w:p w14:paraId="343F4AC7" w14:textId="2BA3A673" w:rsidR="007B02BA" w:rsidRPr="001770B9" w:rsidRDefault="007B02BA" w:rsidP="007B02BA">
                      <w:pPr>
                        <w:spacing w:after="0" w:line="256" w:lineRule="auto"/>
                        <w:rPr>
                          <w:rFonts w:eastAsia="Times New Roman"/>
                          <w:b/>
                          <w:kern w:val="24"/>
                          <w:szCs w:val="20"/>
                          <w:lang w:eastAsia="fr-FR"/>
                        </w:rPr>
                      </w:pPr>
                      <w:r w:rsidRPr="00086FFB">
                        <w:rPr>
                          <w:rFonts w:eastAsia="Times New Roman"/>
                          <w:b/>
                          <w:kern w:val="24"/>
                          <w:szCs w:val="20"/>
                          <w:lang w:eastAsia="fr-FR"/>
                        </w:rPr>
                        <w:t xml:space="preserve">La loi 3DS vient </w:t>
                      </w:r>
                      <w:r w:rsidR="006A1D89">
                        <w:rPr>
                          <w:rFonts w:eastAsia="Times New Roman"/>
                          <w:b/>
                          <w:kern w:val="24"/>
                          <w:szCs w:val="20"/>
                          <w:lang w:eastAsia="fr-FR"/>
                        </w:rPr>
                        <w:t xml:space="preserve">notamment </w:t>
                      </w:r>
                      <w:r w:rsidRPr="00086FFB">
                        <w:rPr>
                          <w:rFonts w:eastAsia="Times New Roman"/>
                          <w:b/>
                          <w:kern w:val="24"/>
                          <w:szCs w:val="20"/>
                          <w:lang w:eastAsia="fr-FR"/>
                        </w:rPr>
                        <w:t xml:space="preserve">apporter des modifications majeures à l‘art. 55 de </w:t>
                      </w:r>
                      <w:r w:rsidRPr="001770B9">
                        <w:rPr>
                          <w:rFonts w:eastAsia="Times New Roman"/>
                          <w:b/>
                          <w:kern w:val="24"/>
                          <w:szCs w:val="20"/>
                          <w:lang w:eastAsia="fr-FR"/>
                        </w:rPr>
                        <w:t>la loi SRU</w:t>
                      </w:r>
                      <w:r w:rsidR="006A1D89" w:rsidRPr="001770B9">
                        <w:rPr>
                          <w:rFonts w:eastAsia="Times New Roman"/>
                          <w:b/>
                          <w:kern w:val="24"/>
                          <w:szCs w:val="20"/>
                          <w:lang w:eastAsia="fr-FR"/>
                        </w:rPr>
                        <w:t xml:space="preserve"> dont</w:t>
                      </w:r>
                      <w:r w:rsidRPr="001770B9">
                        <w:rPr>
                          <w:rFonts w:eastAsia="Times New Roman"/>
                          <w:b/>
                          <w:kern w:val="24"/>
                          <w:szCs w:val="20"/>
                          <w:lang w:eastAsia="fr-FR"/>
                        </w:rPr>
                        <w:t xml:space="preserve"> :</w:t>
                      </w:r>
                    </w:p>
                    <w:p w14:paraId="7B24940C" w14:textId="77777777" w:rsidR="007B02BA" w:rsidRPr="001770B9" w:rsidRDefault="007B02BA" w:rsidP="007B02BA">
                      <w:pPr>
                        <w:pStyle w:val="Paragraphedeliste"/>
                        <w:numPr>
                          <w:ilvl w:val="0"/>
                          <w:numId w:val="32"/>
                        </w:numPr>
                        <w:spacing w:after="0" w:line="256" w:lineRule="auto"/>
                        <w:rPr>
                          <w:rFonts w:eastAsia="Times New Roman"/>
                          <w:b/>
                          <w:kern w:val="24"/>
                          <w:szCs w:val="20"/>
                          <w:lang w:eastAsia="fr-FR"/>
                        </w:rPr>
                      </w:pPr>
                      <w:r w:rsidRPr="001770B9">
                        <w:rPr>
                          <w:rFonts w:eastAsia="Times New Roman"/>
                          <w:b/>
                          <w:kern w:val="24"/>
                          <w:szCs w:val="20"/>
                          <w:lang w:eastAsia="fr-FR"/>
                        </w:rPr>
                        <w:t xml:space="preserve">La suppression de la date butoir de 2025 </w:t>
                      </w:r>
                    </w:p>
                    <w:p w14:paraId="455095CF" w14:textId="77777777" w:rsidR="007B02BA" w:rsidRPr="001770B9" w:rsidRDefault="007B02BA" w:rsidP="007B02BA">
                      <w:pPr>
                        <w:pStyle w:val="Paragraphedeliste"/>
                        <w:numPr>
                          <w:ilvl w:val="0"/>
                          <w:numId w:val="32"/>
                        </w:numPr>
                        <w:spacing w:after="0" w:line="256" w:lineRule="auto"/>
                        <w:rPr>
                          <w:rFonts w:eastAsia="Times New Roman"/>
                          <w:kern w:val="24"/>
                          <w:szCs w:val="20"/>
                          <w:lang w:eastAsia="fr-FR"/>
                        </w:rPr>
                      </w:pPr>
                      <w:r w:rsidRPr="001770B9">
                        <w:rPr>
                          <w:rFonts w:eastAsia="Times New Roman"/>
                          <w:b/>
                          <w:kern w:val="24"/>
                          <w:szCs w:val="20"/>
                          <w:lang w:eastAsia="fr-FR"/>
                        </w:rPr>
                        <w:t>L’instauration d’un nouveau rythme de rattrapage :</w:t>
                      </w:r>
                      <w:r w:rsidRPr="001770B9">
                        <w:rPr>
                          <w:rFonts w:eastAsia="Times New Roman"/>
                          <w:kern w:val="24"/>
                          <w:szCs w:val="20"/>
                          <w:lang w:eastAsia="fr-FR"/>
                        </w:rPr>
                        <w:t xml:space="preserve"> 33% du déficit de LLS devient le rythme de référence</w:t>
                      </w:r>
                    </w:p>
                    <w:p w14:paraId="2A63048A" w14:textId="11A9707D" w:rsidR="00837312" w:rsidRPr="007C070F" w:rsidRDefault="00837312" w:rsidP="00837312">
                      <w:pPr>
                        <w:pStyle w:val="Paragraphedeliste"/>
                        <w:numPr>
                          <w:ilvl w:val="0"/>
                          <w:numId w:val="32"/>
                        </w:numPr>
                        <w:spacing w:after="0" w:line="240" w:lineRule="auto"/>
                        <w:rPr>
                          <w:rFonts w:eastAsia="Times New Roman"/>
                          <w:b/>
                          <w:bCs/>
                          <w:color w:val="000000" w:themeColor="text1"/>
                        </w:rPr>
                      </w:pPr>
                      <w:r w:rsidRPr="001770B9">
                        <w:rPr>
                          <w:rFonts w:eastAsia="Times New Roman"/>
                          <w:color w:val="000000" w:themeColor="text1"/>
                        </w:rPr>
                        <w:t xml:space="preserve">Pour les communes </w:t>
                      </w:r>
                      <w:r w:rsidRPr="00837312">
                        <w:rPr>
                          <w:rFonts w:eastAsia="Times New Roman"/>
                          <w:color w:val="000000" w:themeColor="text1"/>
                        </w:rPr>
                        <w:t>nouvellement soumises à l’art. 5</w:t>
                      </w:r>
                      <w:r w:rsidRPr="001770B9">
                        <w:rPr>
                          <w:rFonts w:eastAsia="Times New Roman"/>
                          <w:color w:val="000000" w:themeColor="text1"/>
                        </w:rPr>
                        <w:t>5</w:t>
                      </w:r>
                      <w:r w:rsidR="001770B9">
                        <w:rPr>
                          <w:rFonts w:eastAsia="Times New Roman"/>
                          <w:color w:val="000000" w:themeColor="text1"/>
                        </w:rPr>
                        <w:t xml:space="preserve"> – </w:t>
                      </w:r>
                      <w:r w:rsidR="001770B9" w:rsidRPr="007C070F">
                        <w:rPr>
                          <w:rFonts w:eastAsia="Times New Roman"/>
                          <w:b/>
                          <w:bCs/>
                          <w:color w:val="000000" w:themeColor="text1"/>
                        </w:rPr>
                        <w:t>le cas pour les deux communes concernées</w:t>
                      </w:r>
                      <w:r w:rsidRPr="007C070F">
                        <w:rPr>
                          <w:rFonts w:eastAsia="Times New Roman"/>
                          <w:b/>
                          <w:bCs/>
                          <w:color w:val="000000" w:themeColor="text1"/>
                        </w:rPr>
                        <w:t xml:space="preserve"> :</w:t>
                      </w:r>
                    </w:p>
                    <w:p w14:paraId="33B1EAD0" w14:textId="77777777" w:rsidR="00837312" w:rsidRPr="00837312" w:rsidRDefault="00837312" w:rsidP="00837312">
                      <w:pPr>
                        <w:pStyle w:val="Paragraphedeliste"/>
                        <w:numPr>
                          <w:ilvl w:val="1"/>
                          <w:numId w:val="32"/>
                        </w:numPr>
                        <w:spacing w:after="0" w:line="240" w:lineRule="auto"/>
                        <w:rPr>
                          <w:rFonts w:eastAsia="Times New Roman"/>
                          <w:i/>
                          <w:iCs/>
                          <w:color w:val="000000" w:themeColor="text1"/>
                        </w:rPr>
                      </w:pPr>
                      <w:r w:rsidRPr="00837312">
                        <w:rPr>
                          <w:rFonts w:eastAsia="Times New Roman"/>
                          <w:i/>
                          <w:iCs/>
                          <w:color w:val="000000" w:themeColor="text1"/>
                        </w:rPr>
                        <w:t>1e période triennale pleine : 15% du déficit de LLS</w:t>
                      </w:r>
                    </w:p>
                    <w:p w14:paraId="4B8A0EBE" w14:textId="77777777" w:rsidR="00837312" w:rsidRPr="00837312" w:rsidRDefault="00837312" w:rsidP="00837312">
                      <w:pPr>
                        <w:pStyle w:val="Paragraphedeliste"/>
                        <w:numPr>
                          <w:ilvl w:val="1"/>
                          <w:numId w:val="32"/>
                        </w:numPr>
                        <w:spacing w:after="0" w:line="240" w:lineRule="auto"/>
                        <w:rPr>
                          <w:rFonts w:eastAsia="Times New Roman"/>
                          <w:i/>
                          <w:iCs/>
                          <w:color w:val="000000" w:themeColor="text1"/>
                        </w:rPr>
                      </w:pPr>
                      <w:r w:rsidRPr="00837312">
                        <w:rPr>
                          <w:rFonts w:eastAsia="Times New Roman"/>
                          <w:i/>
                          <w:iCs/>
                          <w:color w:val="000000" w:themeColor="text1"/>
                        </w:rPr>
                        <w:t>2e période triennale : 25% du déficit de LLS</w:t>
                      </w:r>
                    </w:p>
                    <w:p w14:paraId="5C4DD20E" w14:textId="77777777" w:rsidR="00837312" w:rsidRPr="001770B9" w:rsidRDefault="00837312" w:rsidP="00837312">
                      <w:pPr>
                        <w:pStyle w:val="Paragraphedeliste"/>
                        <w:numPr>
                          <w:ilvl w:val="1"/>
                          <w:numId w:val="32"/>
                        </w:numPr>
                        <w:spacing w:after="0" w:line="240" w:lineRule="auto"/>
                        <w:rPr>
                          <w:rFonts w:eastAsia="Times New Roman"/>
                          <w:i/>
                          <w:iCs/>
                          <w:kern w:val="24"/>
                          <w:szCs w:val="20"/>
                          <w:lang w:eastAsia="fr-FR"/>
                        </w:rPr>
                      </w:pPr>
                      <w:r w:rsidRPr="001770B9">
                        <w:rPr>
                          <w:rFonts w:eastAsia="Times New Roman"/>
                          <w:i/>
                          <w:iCs/>
                          <w:color w:val="000000" w:themeColor="text1"/>
                        </w:rPr>
                        <w:t>3e période triennale : 33% du déficit de LLS</w:t>
                      </w:r>
                    </w:p>
                    <w:p w14:paraId="4E8B784B" w14:textId="30804B3D" w:rsidR="007B02BA" w:rsidRPr="001770B9" w:rsidRDefault="007B02BA" w:rsidP="00837312">
                      <w:pPr>
                        <w:pStyle w:val="Paragraphedeliste"/>
                        <w:numPr>
                          <w:ilvl w:val="0"/>
                          <w:numId w:val="32"/>
                        </w:numPr>
                        <w:spacing w:after="0" w:line="240" w:lineRule="auto"/>
                        <w:rPr>
                          <w:rFonts w:eastAsia="Times New Roman"/>
                          <w:kern w:val="24"/>
                          <w:szCs w:val="20"/>
                          <w:lang w:eastAsia="fr-FR"/>
                        </w:rPr>
                      </w:pPr>
                      <w:r w:rsidRPr="001770B9">
                        <w:rPr>
                          <w:rFonts w:eastAsia="Times New Roman"/>
                          <w:b/>
                          <w:kern w:val="24"/>
                          <w:szCs w:val="20"/>
                          <w:lang w:eastAsia="fr-FR"/>
                        </w:rPr>
                        <w:t xml:space="preserve">La consécration des Contrat de Mixité Sociale </w:t>
                      </w:r>
                      <w:r w:rsidRPr="001770B9">
                        <w:rPr>
                          <w:rFonts w:eastAsia="Times New Roman"/>
                          <w:b/>
                          <w:kern w:val="24"/>
                          <w:szCs w:val="20"/>
                          <w:u w:val="single"/>
                          <w:lang w:eastAsia="fr-FR"/>
                        </w:rPr>
                        <w:t>abaissants</w:t>
                      </w:r>
                      <w:r w:rsidRPr="001770B9">
                        <w:rPr>
                          <w:rFonts w:eastAsia="Times New Roman"/>
                          <w:kern w:val="24"/>
                          <w:szCs w:val="20"/>
                          <w:lang w:eastAsia="fr-FR"/>
                        </w:rPr>
                        <w:t xml:space="preserve"> pour une durée maximale de 3 périodes triennales consécutives </w:t>
                      </w:r>
                    </w:p>
                    <w:p w14:paraId="5792AD23" w14:textId="77777777" w:rsidR="007B02BA" w:rsidRPr="001770B9" w:rsidRDefault="007B02BA" w:rsidP="007B02BA">
                      <w:pPr>
                        <w:pStyle w:val="Paragraphedeliste"/>
                        <w:numPr>
                          <w:ilvl w:val="0"/>
                          <w:numId w:val="32"/>
                        </w:numPr>
                        <w:spacing w:after="0" w:line="240" w:lineRule="auto"/>
                        <w:rPr>
                          <w:rFonts w:eastAsia="Times New Roman"/>
                          <w:b/>
                          <w:kern w:val="24"/>
                          <w:szCs w:val="20"/>
                          <w:lang w:eastAsia="fr-FR"/>
                        </w:rPr>
                      </w:pPr>
                      <w:r w:rsidRPr="001770B9">
                        <w:rPr>
                          <w:rFonts w:eastAsia="Times New Roman"/>
                          <w:b/>
                          <w:kern w:val="24"/>
                          <w:szCs w:val="20"/>
                          <w:lang w:eastAsia="fr-FR"/>
                        </w:rPr>
                        <w:t xml:space="preserve">La création des Contrats de Mixité Sociale </w:t>
                      </w:r>
                      <w:proofErr w:type="spellStart"/>
                      <w:r w:rsidRPr="001770B9">
                        <w:rPr>
                          <w:rFonts w:eastAsia="Times New Roman"/>
                          <w:b/>
                          <w:kern w:val="24"/>
                          <w:szCs w:val="20"/>
                          <w:u w:val="single"/>
                          <w:lang w:eastAsia="fr-FR"/>
                        </w:rPr>
                        <w:t>mutualisants</w:t>
                      </w:r>
                      <w:proofErr w:type="spellEnd"/>
                      <w:r w:rsidRPr="001770B9">
                        <w:rPr>
                          <w:rFonts w:eastAsia="Times New Roman"/>
                          <w:b/>
                          <w:kern w:val="24"/>
                          <w:szCs w:val="20"/>
                          <w:lang w:eastAsia="fr-FR"/>
                        </w:rPr>
                        <w:t> :</w:t>
                      </w:r>
                    </w:p>
                    <w:p w14:paraId="3108F407" w14:textId="77777777" w:rsidR="007B02BA" w:rsidRPr="001770B9" w:rsidRDefault="007B02BA" w:rsidP="007B02BA">
                      <w:pPr>
                        <w:pStyle w:val="Paragraphedeliste"/>
                        <w:numPr>
                          <w:ilvl w:val="1"/>
                          <w:numId w:val="32"/>
                        </w:numPr>
                        <w:spacing w:after="0" w:line="240" w:lineRule="auto"/>
                        <w:rPr>
                          <w:rFonts w:eastAsia="Times New Roman"/>
                          <w:kern w:val="24"/>
                          <w:szCs w:val="20"/>
                          <w:lang w:eastAsia="fr-FR"/>
                        </w:rPr>
                      </w:pPr>
                      <w:proofErr w:type="gramStart"/>
                      <w:r w:rsidRPr="001770B9">
                        <w:rPr>
                          <w:rFonts w:eastAsia="Times New Roman"/>
                          <w:kern w:val="24"/>
                          <w:szCs w:val="20"/>
                          <w:lang w:eastAsia="fr-FR"/>
                        </w:rPr>
                        <w:t>uniquement</w:t>
                      </w:r>
                      <w:proofErr w:type="gramEnd"/>
                      <w:r w:rsidRPr="001770B9">
                        <w:rPr>
                          <w:rFonts w:eastAsia="Times New Roman"/>
                          <w:kern w:val="24"/>
                          <w:szCs w:val="20"/>
                          <w:lang w:eastAsia="fr-FR"/>
                        </w:rPr>
                        <w:t xml:space="preserve"> entre communes déficitaires</w:t>
                      </w:r>
                    </w:p>
                    <w:p w14:paraId="3F8681FE" w14:textId="77777777" w:rsidR="007B02BA" w:rsidRPr="00DF6BD5" w:rsidRDefault="007B02BA" w:rsidP="007B02BA">
                      <w:pPr>
                        <w:pStyle w:val="Paragraphedeliste"/>
                        <w:numPr>
                          <w:ilvl w:val="1"/>
                          <w:numId w:val="32"/>
                        </w:numPr>
                        <w:spacing w:after="0"/>
                        <w:rPr>
                          <w:rFonts w:eastAsia="Times New Roman"/>
                          <w:kern w:val="24"/>
                          <w:szCs w:val="20"/>
                          <w:lang w:eastAsia="fr-FR"/>
                        </w:rPr>
                      </w:pPr>
                      <w:proofErr w:type="gramStart"/>
                      <w:r w:rsidRPr="001770B9">
                        <w:rPr>
                          <w:rFonts w:eastAsia="Times New Roman"/>
                          <w:kern w:val="24"/>
                          <w:szCs w:val="20"/>
                          <w:lang w:eastAsia="fr-FR"/>
                        </w:rPr>
                        <w:t>pour</w:t>
                      </w:r>
                      <w:proofErr w:type="gramEnd"/>
                      <w:r w:rsidRPr="001770B9">
                        <w:rPr>
                          <w:rFonts w:eastAsia="Times New Roman"/>
                          <w:kern w:val="24"/>
                          <w:szCs w:val="20"/>
                          <w:lang w:eastAsia="fr-FR"/>
                        </w:rPr>
                        <w:t xml:space="preserve"> une durée </w:t>
                      </w:r>
                      <w:r w:rsidRPr="001770B9">
                        <w:rPr>
                          <w:rFonts w:eastAsia="Times New Roman"/>
                          <w:bCs/>
                          <w:kern w:val="24"/>
                          <w:szCs w:val="20"/>
                          <w:lang w:eastAsia="fr-FR"/>
                        </w:rPr>
                        <w:t>maximale</w:t>
                      </w:r>
                      <w:r w:rsidRPr="00DF6BD5">
                        <w:rPr>
                          <w:rFonts w:eastAsia="Times New Roman"/>
                          <w:bCs/>
                          <w:kern w:val="24"/>
                          <w:szCs w:val="20"/>
                          <w:lang w:eastAsia="fr-FR"/>
                        </w:rPr>
                        <w:t xml:space="preserve"> de 2 périodes triennales consécutives</w:t>
                      </w:r>
                    </w:p>
                    <w:p w14:paraId="2635B1C3" w14:textId="77777777" w:rsidR="007B02BA" w:rsidRPr="00DF6BD5" w:rsidRDefault="007B02BA" w:rsidP="007B02BA">
                      <w:pPr>
                        <w:pStyle w:val="Paragraphedeliste"/>
                        <w:numPr>
                          <w:ilvl w:val="1"/>
                          <w:numId w:val="32"/>
                        </w:numPr>
                        <w:spacing w:after="0"/>
                        <w:rPr>
                          <w:rFonts w:eastAsia="Times New Roman"/>
                          <w:kern w:val="24"/>
                          <w:szCs w:val="20"/>
                          <w:lang w:eastAsia="fr-FR"/>
                        </w:rPr>
                      </w:pPr>
                      <w:proofErr w:type="gramStart"/>
                      <w:r w:rsidRPr="00DF6BD5">
                        <w:rPr>
                          <w:rFonts w:eastAsia="Times New Roman"/>
                          <w:kern w:val="24"/>
                          <w:szCs w:val="20"/>
                          <w:lang w:eastAsia="fr-FR"/>
                        </w:rPr>
                        <w:t>uniquement</w:t>
                      </w:r>
                      <w:proofErr w:type="gramEnd"/>
                      <w:r w:rsidRPr="00DF6BD5">
                        <w:rPr>
                          <w:rFonts w:eastAsia="Times New Roman"/>
                          <w:kern w:val="24"/>
                          <w:szCs w:val="20"/>
                          <w:lang w:eastAsia="fr-FR"/>
                        </w:rPr>
                        <w:t xml:space="preserve"> si l’EPCI est couvert par un </w:t>
                      </w:r>
                      <w:r w:rsidRPr="00DF6BD5">
                        <w:rPr>
                          <w:rFonts w:eastAsia="Times New Roman"/>
                          <w:bCs/>
                          <w:kern w:val="24"/>
                          <w:szCs w:val="20"/>
                          <w:lang w:eastAsia="fr-FR"/>
                        </w:rPr>
                        <w:t>PLH exécutoire</w:t>
                      </w:r>
                    </w:p>
                    <w:p w14:paraId="74F13A10" w14:textId="77777777" w:rsidR="007B02BA" w:rsidRPr="00DF6BD5" w:rsidRDefault="007B02BA" w:rsidP="007B02BA">
                      <w:pPr>
                        <w:pStyle w:val="Paragraphedeliste"/>
                        <w:numPr>
                          <w:ilvl w:val="1"/>
                          <w:numId w:val="32"/>
                        </w:numPr>
                        <w:spacing w:after="0"/>
                        <w:rPr>
                          <w:rFonts w:eastAsia="Times New Roman"/>
                          <w:kern w:val="24"/>
                          <w:szCs w:val="20"/>
                          <w:lang w:eastAsia="fr-FR"/>
                        </w:rPr>
                      </w:pPr>
                      <w:proofErr w:type="gramStart"/>
                      <w:r w:rsidRPr="00DF6BD5">
                        <w:rPr>
                          <w:rFonts w:eastAsia="Times New Roman"/>
                          <w:kern w:val="24"/>
                          <w:szCs w:val="20"/>
                          <w:lang w:eastAsia="fr-FR"/>
                        </w:rPr>
                        <w:t>si</w:t>
                      </w:r>
                      <w:proofErr w:type="gramEnd"/>
                      <w:r w:rsidRPr="00DF6BD5">
                        <w:rPr>
                          <w:rFonts w:eastAsia="Times New Roman"/>
                          <w:kern w:val="24"/>
                          <w:szCs w:val="20"/>
                          <w:lang w:eastAsia="fr-FR"/>
                        </w:rPr>
                        <w:t xml:space="preserve"> l’objectif :</w:t>
                      </w:r>
                    </w:p>
                    <w:p w14:paraId="654D68CD" w14:textId="77777777" w:rsidR="007B02BA" w:rsidRPr="00DF6BD5" w:rsidRDefault="007B02BA" w:rsidP="007B02BA">
                      <w:pPr>
                        <w:pStyle w:val="Paragraphedeliste"/>
                        <w:numPr>
                          <w:ilvl w:val="2"/>
                          <w:numId w:val="32"/>
                        </w:numPr>
                        <w:spacing w:after="0"/>
                        <w:ind w:left="1701"/>
                        <w:rPr>
                          <w:rFonts w:eastAsia="Times New Roman"/>
                          <w:kern w:val="24"/>
                          <w:szCs w:val="20"/>
                          <w:lang w:eastAsia="fr-FR"/>
                        </w:rPr>
                      </w:pPr>
                      <w:r w:rsidRPr="00DF6BD5">
                        <w:rPr>
                          <w:rFonts w:eastAsia="Times New Roman"/>
                          <w:kern w:val="24"/>
                          <w:szCs w:val="20"/>
                          <w:lang w:eastAsia="fr-FR"/>
                        </w:rPr>
                        <w:t xml:space="preserve">Assigné à chaque commune concernée n’est </w:t>
                      </w:r>
                      <w:r w:rsidRPr="00DF6BD5">
                        <w:rPr>
                          <w:rFonts w:eastAsia="Times New Roman"/>
                          <w:bCs/>
                          <w:kern w:val="24"/>
                          <w:szCs w:val="20"/>
                          <w:lang w:eastAsia="fr-FR"/>
                        </w:rPr>
                        <w:t>pas inférieur à la moitié de son objectif de réalisation</w:t>
                      </w:r>
                    </w:p>
                    <w:p w14:paraId="65BA7D60" w14:textId="77777777" w:rsidR="007B02BA" w:rsidRPr="00DF6BD5" w:rsidRDefault="007B02BA" w:rsidP="007B02BA">
                      <w:pPr>
                        <w:pStyle w:val="Paragraphedeliste"/>
                        <w:numPr>
                          <w:ilvl w:val="2"/>
                          <w:numId w:val="32"/>
                        </w:numPr>
                        <w:spacing w:after="0"/>
                        <w:ind w:left="1701"/>
                        <w:rPr>
                          <w:rFonts w:eastAsia="Times New Roman"/>
                          <w:kern w:val="24"/>
                          <w:szCs w:val="20"/>
                          <w:lang w:eastAsia="fr-FR"/>
                        </w:rPr>
                      </w:pPr>
                      <w:r w:rsidRPr="00DF6BD5">
                        <w:rPr>
                          <w:rFonts w:eastAsia="Times New Roman"/>
                          <w:kern w:val="24"/>
                          <w:szCs w:val="20"/>
                          <w:lang w:eastAsia="fr-FR"/>
                        </w:rPr>
                        <w:t xml:space="preserve">Pour l’ensemble des communes déficitaires, n’est </w:t>
                      </w:r>
                      <w:r w:rsidRPr="00DF6BD5">
                        <w:rPr>
                          <w:rFonts w:eastAsia="Times New Roman"/>
                          <w:bCs/>
                          <w:kern w:val="24"/>
                          <w:szCs w:val="20"/>
                          <w:lang w:eastAsia="fr-FR"/>
                        </w:rPr>
                        <w:t xml:space="preserve">pas inférieur au nombre total de LLS à produire </w:t>
                      </w:r>
                      <w:r w:rsidRPr="00DF6BD5">
                        <w:rPr>
                          <w:rFonts w:eastAsia="Times New Roman"/>
                          <w:kern w:val="24"/>
                          <w:szCs w:val="20"/>
                          <w:lang w:eastAsia="fr-FR"/>
                        </w:rPr>
                        <w:t>par les communes concernées</w:t>
                      </w:r>
                    </w:p>
                  </w:txbxContent>
                </v:textbox>
                <w10:anchorlock/>
              </v:shape>
            </w:pict>
          </mc:Fallback>
        </mc:AlternateContent>
      </w:r>
    </w:p>
    <w:p w14:paraId="5479DB7E" w14:textId="77777777" w:rsidR="00A3780E" w:rsidRDefault="00A912FB">
      <w:pPr>
        <w:jc w:val="left"/>
        <w:rPr>
          <w:rFonts w:ascii="Lato Heavy" w:hAnsi="Lato Heavy" w:cs="Calibri Light"/>
          <w:b/>
          <w:bCs/>
          <w:color w:val="C27E3A"/>
          <w:sz w:val="28"/>
          <w:szCs w:val="28"/>
          <w:highlight w:val="yellow"/>
        </w:rPr>
      </w:pPr>
      <w:r>
        <w:rPr>
          <w:rFonts w:ascii="Lato Heavy" w:hAnsi="Lato Heavy" w:cs="Calibri Light"/>
          <w:b/>
          <w:bCs/>
          <w:color w:val="C27E3A"/>
          <w:sz w:val="28"/>
          <w:szCs w:val="28"/>
          <w:highlight w:val="yellow"/>
        </w:rPr>
        <w:br w:type="page"/>
      </w:r>
    </w:p>
    <w:p w14:paraId="5DBA58D2" w14:textId="2DEBE22D" w:rsidR="00A3780E" w:rsidRDefault="00A3780E">
      <w:pPr>
        <w:jc w:val="left"/>
        <w:rPr>
          <w:i/>
          <w:iCs/>
        </w:rPr>
      </w:pPr>
      <w:r w:rsidRPr="00274CF2">
        <w:rPr>
          <w:i/>
          <w:iCs/>
        </w:rPr>
        <w:lastRenderedPageBreak/>
        <w:t>Pour Saint-André-de-Cubzac :</w:t>
      </w:r>
    </w:p>
    <w:p w14:paraId="265D7D41" w14:textId="75EE2154" w:rsidR="0092114A" w:rsidRDefault="0092114A" w:rsidP="0092114A">
      <w:pPr>
        <w:spacing w:after="0"/>
        <w:rPr>
          <w:b/>
          <w:bCs/>
        </w:rPr>
      </w:pPr>
      <w:r w:rsidRPr="00B473D7">
        <w:t xml:space="preserve">Sur la durée du PLH, </w:t>
      </w:r>
      <w:r w:rsidRPr="00B473D7">
        <w:rPr>
          <w:b/>
          <w:bCs/>
        </w:rPr>
        <w:t xml:space="preserve">l’objectif de rattrapage </w:t>
      </w:r>
      <w:r>
        <w:rPr>
          <w:b/>
          <w:bCs/>
        </w:rPr>
        <w:t xml:space="preserve">SRU </w:t>
      </w:r>
      <w:r w:rsidRPr="00B473D7">
        <w:rPr>
          <w:b/>
          <w:bCs/>
        </w:rPr>
        <w:t>serait de 260 logements pour Saint-André-de-Cubzac</w:t>
      </w:r>
      <w:r w:rsidR="00754684">
        <w:rPr>
          <w:b/>
          <w:bCs/>
        </w:rPr>
        <w:t xml:space="preserve"> </w:t>
      </w:r>
      <w:r w:rsidRPr="00754684">
        <w:t>(</w:t>
      </w:r>
      <w:r w:rsidR="00AA1A77" w:rsidRPr="00754684">
        <w:t>6</w:t>
      </w:r>
      <w:r w:rsidRPr="00754684">
        <w:t xml:space="preserve">0 logements </w:t>
      </w:r>
      <w:r w:rsidR="00AA1A77" w:rsidRPr="00754684">
        <w:t>sur la période 2024-</w:t>
      </w:r>
      <w:r w:rsidRPr="00754684">
        <w:t>2025</w:t>
      </w:r>
      <w:r w:rsidR="00AA1A77" w:rsidRPr="00754684">
        <w:t xml:space="preserve"> / 144 pour la période 2026-2028 / 56 logements en 2029</w:t>
      </w:r>
      <w:r w:rsidR="00754684" w:rsidRPr="00754684">
        <w:t>).</w:t>
      </w:r>
    </w:p>
    <w:p w14:paraId="7F843523" w14:textId="77777777" w:rsidR="0092114A" w:rsidRPr="00D95CB1" w:rsidRDefault="0092114A" w:rsidP="0092114A">
      <w:pPr>
        <w:spacing w:after="0"/>
      </w:pPr>
    </w:p>
    <w:p w14:paraId="03BD15C4" w14:textId="77777777" w:rsidR="00274CF2" w:rsidRPr="00274CF2" w:rsidRDefault="00274CF2">
      <w:pPr>
        <w:jc w:val="left"/>
        <w:rPr>
          <w:i/>
          <w:iCs/>
        </w:rPr>
      </w:pPr>
    </w:p>
    <w:p w14:paraId="690D620C" w14:textId="77777777" w:rsidR="0092114A" w:rsidRDefault="0092114A" w:rsidP="00274CF2">
      <w:pPr>
        <w:jc w:val="left"/>
        <w:rPr>
          <w:rFonts w:ascii="Lato Heavy" w:hAnsi="Lato Heavy" w:cs="Calibri Light"/>
          <w:b/>
          <w:bCs/>
          <w:color w:val="C27E3A"/>
          <w:sz w:val="28"/>
          <w:szCs w:val="28"/>
          <w:highlight w:val="yellow"/>
        </w:rPr>
      </w:pPr>
    </w:p>
    <w:p w14:paraId="19CF34B5" w14:textId="77777777" w:rsidR="0092114A" w:rsidRDefault="0092114A" w:rsidP="00274CF2">
      <w:pPr>
        <w:jc w:val="left"/>
        <w:rPr>
          <w:rFonts w:ascii="Lato Heavy" w:hAnsi="Lato Heavy" w:cs="Calibri Light"/>
          <w:b/>
          <w:bCs/>
          <w:color w:val="C27E3A"/>
          <w:sz w:val="28"/>
          <w:szCs w:val="28"/>
          <w:highlight w:val="yellow"/>
        </w:rPr>
      </w:pPr>
    </w:p>
    <w:p w14:paraId="4DA2D163" w14:textId="77777777" w:rsidR="0092114A" w:rsidRDefault="0092114A" w:rsidP="00274CF2">
      <w:pPr>
        <w:jc w:val="left"/>
        <w:rPr>
          <w:rFonts w:ascii="Lato Heavy" w:hAnsi="Lato Heavy" w:cs="Calibri Light"/>
          <w:b/>
          <w:bCs/>
          <w:color w:val="C27E3A"/>
          <w:sz w:val="28"/>
          <w:szCs w:val="28"/>
          <w:highlight w:val="yellow"/>
        </w:rPr>
        <w:sectPr w:rsidR="0092114A" w:rsidSect="00274CF2">
          <w:type w:val="continuous"/>
          <w:pgSz w:w="16838" w:h="11906" w:orient="landscape"/>
          <w:pgMar w:top="1418" w:right="1418" w:bottom="1418" w:left="993" w:header="709" w:footer="709" w:gutter="0"/>
          <w:cols w:num="2" w:space="720"/>
        </w:sectPr>
      </w:pPr>
    </w:p>
    <w:p w14:paraId="7A4799CE" w14:textId="38395C56" w:rsidR="0092114A" w:rsidRDefault="003A5D2E" w:rsidP="00274CF2">
      <w:pPr>
        <w:jc w:val="left"/>
        <w:rPr>
          <w:rFonts w:ascii="Lato Heavy" w:hAnsi="Lato Heavy" w:cs="Calibri Light"/>
          <w:b/>
          <w:bCs/>
          <w:color w:val="C27E3A"/>
          <w:sz w:val="28"/>
          <w:szCs w:val="28"/>
          <w:highlight w:val="yellow"/>
        </w:rPr>
        <w:sectPr w:rsidR="0092114A" w:rsidSect="0092114A">
          <w:type w:val="continuous"/>
          <w:pgSz w:w="16838" w:h="11906" w:orient="landscape"/>
          <w:pgMar w:top="1418" w:right="1418" w:bottom="1418" w:left="993" w:header="709" w:footer="709" w:gutter="0"/>
          <w:cols w:space="720"/>
        </w:sectPr>
      </w:pPr>
      <w:r>
        <w:rPr>
          <w:noProof/>
        </w:rPr>
        <mc:AlternateContent>
          <mc:Choice Requires="wps">
            <w:drawing>
              <wp:anchor distT="0" distB="0" distL="114300" distR="114300" simplePos="0" relativeHeight="252446720" behindDoc="0" locked="0" layoutInCell="1" allowOverlap="1" wp14:anchorId="0B9832FA" wp14:editId="1826EF41">
                <wp:simplePos x="0" y="0"/>
                <wp:positionH relativeFrom="column">
                  <wp:posOffset>-135463</wp:posOffset>
                </wp:positionH>
                <wp:positionV relativeFrom="paragraph">
                  <wp:posOffset>3656330</wp:posOffset>
                </wp:positionV>
                <wp:extent cx="8562886" cy="367469"/>
                <wp:effectExtent l="0" t="0" r="10160" b="13970"/>
                <wp:wrapNone/>
                <wp:docPr id="31" name="Rectangle 31"/>
                <wp:cNvGraphicFramePr/>
                <a:graphic xmlns:a="http://schemas.openxmlformats.org/drawingml/2006/main">
                  <a:graphicData uri="http://schemas.microsoft.com/office/word/2010/wordprocessingShape">
                    <wps:wsp>
                      <wps:cNvSpPr/>
                      <wps:spPr>
                        <a:xfrm>
                          <a:off x="0" y="0"/>
                          <a:ext cx="8562886" cy="367469"/>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96789" id="Rectangle 31" o:spid="_x0000_s1026" style="position:absolute;margin-left:-10.65pt;margin-top:287.9pt;width:674.25pt;height:28.9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" filled="f" strokecolor="#c00000" strokeweight="2pt"/>
            </w:pict>
          </mc:Fallback>
        </mc:AlternateContent>
      </w:r>
      <w:r w:rsidR="00B95A4E" w:rsidRPr="00242ACF">
        <w:rPr>
          <w:noProof/>
        </w:rPr>
        <w:drawing>
          <wp:inline distT="0" distB="0" distL="0" distR="0" wp14:anchorId="2FA15A39" wp14:editId="20FB9698">
            <wp:extent cx="8368748" cy="4573133"/>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44609" cy="4614588"/>
                    </a:xfrm>
                    <a:prstGeom prst="rect">
                      <a:avLst/>
                    </a:prstGeom>
                    <a:noFill/>
                    <a:ln>
                      <a:noFill/>
                    </a:ln>
                  </pic:spPr>
                </pic:pic>
              </a:graphicData>
            </a:graphic>
          </wp:inline>
        </w:drawing>
      </w:r>
    </w:p>
    <w:p w14:paraId="687CF8B6" w14:textId="18F171CB" w:rsidR="00754684" w:rsidRDefault="00754684" w:rsidP="00754684">
      <w:pPr>
        <w:jc w:val="left"/>
        <w:rPr>
          <w:i/>
          <w:iCs/>
        </w:rPr>
      </w:pPr>
      <w:r w:rsidRPr="00274CF2">
        <w:rPr>
          <w:i/>
          <w:iCs/>
        </w:rPr>
        <w:lastRenderedPageBreak/>
        <w:t xml:space="preserve">Pour </w:t>
      </w:r>
      <w:r>
        <w:rPr>
          <w:i/>
          <w:iCs/>
        </w:rPr>
        <w:t>Val-de-Virvée</w:t>
      </w:r>
      <w:r w:rsidRPr="00274CF2">
        <w:rPr>
          <w:i/>
          <w:iCs/>
        </w:rPr>
        <w:t> :</w:t>
      </w:r>
    </w:p>
    <w:p w14:paraId="1D5E3C61" w14:textId="1B2A1FE2" w:rsidR="00754684" w:rsidRDefault="00754684" w:rsidP="00754684">
      <w:pPr>
        <w:spacing w:after="0"/>
      </w:pPr>
      <w:r w:rsidRPr="00B473D7">
        <w:t xml:space="preserve">Sur la durée du PLH, </w:t>
      </w:r>
      <w:r w:rsidRPr="00B473D7">
        <w:rPr>
          <w:b/>
          <w:bCs/>
        </w:rPr>
        <w:t xml:space="preserve">l’objectif de rattrapage </w:t>
      </w:r>
      <w:r>
        <w:rPr>
          <w:b/>
          <w:bCs/>
        </w:rPr>
        <w:t xml:space="preserve">SRU </w:t>
      </w:r>
      <w:r w:rsidRPr="00B473D7">
        <w:rPr>
          <w:b/>
          <w:bCs/>
        </w:rPr>
        <w:t xml:space="preserve">serait de </w:t>
      </w:r>
      <w:r w:rsidR="00C675E8">
        <w:rPr>
          <w:b/>
          <w:bCs/>
        </w:rPr>
        <w:t>133</w:t>
      </w:r>
      <w:r w:rsidRPr="00B473D7">
        <w:rPr>
          <w:b/>
          <w:bCs/>
        </w:rPr>
        <w:t xml:space="preserve"> logements pour </w:t>
      </w:r>
      <w:r w:rsidR="00C675E8">
        <w:rPr>
          <w:b/>
          <w:bCs/>
        </w:rPr>
        <w:t>Val-de-Virvée</w:t>
      </w:r>
      <w:r>
        <w:rPr>
          <w:b/>
          <w:bCs/>
        </w:rPr>
        <w:t xml:space="preserve"> </w:t>
      </w:r>
      <w:r w:rsidRPr="00754684">
        <w:t>(</w:t>
      </w:r>
      <w:r w:rsidR="00C675E8">
        <w:t>3</w:t>
      </w:r>
      <w:r w:rsidRPr="00754684">
        <w:t xml:space="preserve">0 logements sur la période 2024-2025 / </w:t>
      </w:r>
      <w:r w:rsidR="00C675E8">
        <w:t>75</w:t>
      </w:r>
      <w:r w:rsidRPr="00754684">
        <w:t xml:space="preserve"> pour la période 2026-2028 / </w:t>
      </w:r>
      <w:r w:rsidR="00C675E8">
        <w:t>28</w:t>
      </w:r>
      <w:r w:rsidRPr="00754684">
        <w:t xml:space="preserve"> logements en 2029).</w:t>
      </w:r>
    </w:p>
    <w:p w14:paraId="39B177F2" w14:textId="77777777" w:rsidR="00C675E8" w:rsidRDefault="00C675E8" w:rsidP="00754684">
      <w:pPr>
        <w:spacing w:after="0"/>
      </w:pPr>
    </w:p>
    <w:p w14:paraId="5F5E62D8" w14:textId="77777777" w:rsidR="00C675E8" w:rsidRDefault="00C675E8" w:rsidP="00754684">
      <w:pPr>
        <w:spacing w:after="0"/>
      </w:pPr>
    </w:p>
    <w:p w14:paraId="07FCE4A4" w14:textId="77777777" w:rsidR="00C675E8" w:rsidRDefault="00C675E8" w:rsidP="00754684">
      <w:pPr>
        <w:spacing w:after="0"/>
      </w:pPr>
    </w:p>
    <w:p w14:paraId="18FAB7BF" w14:textId="77777777" w:rsidR="00C675E8" w:rsidRDefault="00C675E8" w:rsidP="00754684">
      <w:pPr>
        <w:spacing w:after="0"/>
      </w:pPr>
    </w:p>
    <w:p w14:paraId="5E8D1833" w14:textId="77777777" w:rsidR="00C675E8" w:rsidRDefault="00C675E8" w:rsidP="00754684">
      <w:pPr>
        <w:spacing w:after="0"/>
      </w:pPr>
    </w:p>
    <w:p w14:paraId="4E92055C" w14:textId="77777777" w:rsidR="00C675E8" w:rsidRDefault="00C675E8" w:rsidP="00754684">
      <w:pPr>
        <w:spacing w:after="0"/>
      </w:pPr>
    </w:p>
    <w:p w14:paraId="21725E55" w14:textId="77777777" w:rsidR="00C675E8" w:rsidRDefault="00C675E8" w:rsidP="00754684">
      <w:pPr>
        <w:spacing w:after="0"/>
        <w:rPr>
          <w:b/>
          <w:bCs/>
        </w:rPr>
      </w:pPr>
    </w:p>
    <w:p w14:paraId="433F1C0C" w14:textId="77777777" w:rsidR="00754684" w:rsidRPr="00D95CB1" w:rsidRDefault="00754684" w:rsidP="00754684">
      <w:pPr>
        <w:spacing w:after="0"/>
      </w:pPr>
    </w:p>
    <w:p w14:paraId="39E6E43A" w14:textId="77777777" w:rsidR="00C675E8" w:rsidRDefault="00C675E8">
      <w:pPr>
        <w:jc w:val="left"/>
        <w:rPr>
          <w:i/>
          <w:iCs/>
        </w:rPr>
        <w:sectPr w:rsidR="00C675E8" w:rsidSect="00274CF2">
          <w:type w:val="continuous"/>
          <w:pgSz w:w="16838" w:h="11906" w:orient="landscape"/>
          <w:pgMar w:top="1418" w:right="1418" w:bottom="1418" w:left="993" w:header="709" w:footer="709" w:gutter="0"/>
          <w:cols w:num="2" w:space="720"/>
        </w:sectPr>
      </w:pPr>
    </w:p>
    <w:p w14:paraId="69CE69FF" w14:textId="74C7D11F" w:rsidR="00C675E8" w:rsidRDefault="003A5D2E">
      <w:pPr>
        <w:jc w:val="left"/>
        <w:rPr>
          <w:i/>
          <w:iCs/>
        </w:rPr>
        <w:sectPr w:rsidR="00C675E8" w:rsidSect="00C675E8">
          <w:type w:val="continuous"/>
          <w:pgSz w:w="16838" w:h="11906" w:orient="landscape"/>
          <w:pgMar w:top="1418" w:right="1418" w:bottom="1418" w:left="993" w:header="709" w:footer="709" w:gutter="0"/>
          <w:cols w:space="720"/>
        </w:sectPr>
      </w:pPr>
      <w:r>
        <w:rPr>
          <w:noProof/>
        </w:rPr>
        <mc:AlternateContent>
          <mc:Choice Requires="wps">
            <w:drawing>
              <wp:anchor distT="0" distB="0" distL="114300" distR="114300" simplePos="0" relativeHeight="252444672" behindDoc="0" locked="0" layoutInCell="1" allowOverlap="1" wp14:anchorId="30AE9011" wp14:editId="3AF7B4D4">
                <wp:simplePos x="0" y="0"/>
                <wp:positionH relativeFrom="column">
                  <wp:posOffset>-57785</wp:posOffset>
                </wp:positionH>
                <wp:positionV relativeFrom="paragraph">
                  <wp:posOffset>3631909</wp:posOffset>
                </wp:positionV>
                <wp:extent cx="8562886" cy="367469"/>
                <wp:effectExtent l="0" t="0" r="10160" b="13970"/>
                <wp:wrapNone/>
                <wp:docPr id="29" name="Rectangle 29"/>
                <wp:cNvGraphicFramePr/>
                <a:graphic xmlns:a="http://schemas.openxmlformats.org/drawingml/2006/main">
                  <a:graphicData uri="http://schemas.microsoft.com/office/word/2010/wordprocessingShape">
                    <wps:wsp>
                      <wps:cNvSpPr/>
                      <wps:spPr>
                        <a:xfrm>
                          <a:off x="0" y="0"/>
                          <a:ext cx="8562886" cy="367469"/>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79FF" id="Rectangle 29" o:spid="_x0000_s1026" style="position:absolute;margin-left:-4.55pt;margin-top:286pt;width:674.25pt;height:28.9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" filled="f" strokecolor="#c00000" strokeweight="2pt"/>
            </w:pict>
          </mc:Fallback>
        </mc:AlternateContent>
      </w:r>
      <w:r w:rsidR="00C675E8" w:rsidRPr="00242ACF">
        <w:rPr>
          <w:noProof/>
        </w:rPr>
        <w:drawing>
          <wp:inline distT="0" distB="0" distL="0" distR="0" wp14:anchorId="0B9E0192" wp14:editId="5EF38A72">
            <wp:extent cx="8477428" cy="454175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95841" cy="4551617"/>
                    </a:xfrm>
                    <a:prstGeom prst="rect">
                      <a:avLst/>
                    </a:prstGeom>
                    <a:noFill/>
                    <a:ln>
                      <a:noFill/>
                    </a:ln>
                  </pic:spPr>
                </pic:pic>
              </a:graphicData>
            </a:graphic>
          </wp:inline>
        </w:drawing>
      </w:r>
    </w:p>
    <w:p w14:paraId="604BA023" w14:textId="2237D33E" w:rsidR="00135547" w:rsidRPr="00A912FB" w:rsidRDefault="00135547" w:rsidP="00AD5987">
      <w:pPr>
        <w:pStyle w:val="Style2Baugeoisvallee"/>
      </w:pPr>
      <w:bookmarkStart w:id="42" w:name="_Toc115069167"/>
      <w:bookmarkStart w:id="43" w:name="_Toc115069242"/>
      <w:bookmarkStart w:id="44" w:name="_Toc120612149"/>
      <w:r w:rsidRPr="00A912FB">
        <w:lastRenderedPageBreak/>
        <w:t xml:space="preserve">La </w:t>
      </w:r>
      <w:r w:rsidR="00A912FB" w:rsidRPr="00A912FB">
        <w:t>déclinaison communale</w:t>
      </w:r>
      <w:r w:rsidR="00293867" w:rsidRPr="00A912FB">
        <w:t xml:space="preserve"> d</w:t>
      </w:r>
      <w:r w:rsidRPr="00A912FB">
        <w:t>u scénario retenu</w:t>
      </w:r>
      <w:bookmarkEnd w:id="42"/>
      <w:bookmarkEnd w:id="43"/>
      <w:bookmarkEnd w:id="44"/>
    </w:p>
    <w:p w14:paraId="52B55F86" w14:textId="77777777" w:rsidR="0070312E" w:rsidRPr="00C81CEA" w:rsidRDefault="0070312E" w:rsidP="007B60BE">
      <w:pPr>
        <w:spacing w:after="0"/>
        <w:rPr>
          <w:b/>
          <w:highlight w:val="yellow"/>
        </w:rPr>
      </w:pPr>
    </w:p>
    <w:p w14:paraId="59A19297" w14:textId="3E2D02CF" w:rsidR="00FC3B8D" w:rsidRPr="00CD5AB7" w:rsidRDefault="00FC3B8D" w:rsidP="00FC3B8D">
      <w:pPr>
        <w:jc w:val="left"/>
        <w:rPr>
          <w:bCs/>
          <w:iCs/>
        </w:rPr>
      </w:pPr>
      <w:r w:rsidRPr="006957F0">
        <w:rPr>
          <w:bCs/>
          <w:iCs/>
        </w:rPr>
        <w:t xml:space="preserve">La PLH prévoit la production de </w:t>
      </w:r>
      <w:r w:rsidR="006957F0" w:rsidRPr="006957F0">
        <w:rPr>
          <w:bCs/>
          <w:iCs/>
        </w:rPr>
        <w:t>1 350</w:t>
      </w:r>
      <w:r w:rsidRPr="006957F0">
        <w:rPr>
          <w:bCs/>
          <w:iCs/>
        </w:rPr>
        <w:t xml:space="preserve"> logements sur les 6 années à venir, soit </w:t>
      </w:r>
      <w:r w:rsidR="006957F0" w:rsidRPr="006957F0">
        <w:rPr>
          <w:bCs/>
          <w:iCs/>
        </w:rPr>
        <w:t>225</w:t>
      </w:r>
      <w:r w:rsidRPr="006957F0">
        <w:rPr>
          <w:bCs/>
          <w:iCs/>
        </w:rPr>
        <w:t xml:space="preserve"> </w:t>
      </w:r>
      <w:r w:rsidRPr="00CD5AB7">
        <w:rPr>
          <w:bCs/>
          <w:iCs/>
        </w:rPr>
        <w:t>logements par an avec la répartition suivante :</w:t>
      </w:r>
    </w:p>
    <w:p w14:paraId="55A945D9" w14:textId="5D27C2B6" w:rsidR="00FC3B8D" w:rsidRPr="00D5754F" w:rsidRDefault="00FC3B8D" w:rsidP="003728C3">
      <w:pPr>
        <w:pStyle w:val="Paragraphedeliste"/>
        <w:numPr>
          <w:ilvl w:val="0"/>
          <w:numId w:val="31"/>
        </w:numPr>
        <w:rPr>
          <w:bCs/>
          <w:iCs/>
        </w:rPr>
      </w:pPr>
      <w:r w:rsidRPr="00CD5AB7">
        <w:rPr>
          <w:bCs/>
          <w:iCs/>
        </w:rPr>
        <w:t xml:space="preserve">En comptabilité avec les objectifs du SCOT, </w:t>
      </w:r>
      <w:r w:rsidR="00050208" w:rsidRPr="00CD5AB7">
        <w:rPr>
          <w:bCs/>
          <w:iCs/>
        </w:rPr>
        <w:t xml:space="preserve">le </w:t>
      </w:r>
      <w:r w:rsidR="00050208" w:rsidRPr="00D5754F">
        <w:rPr>
          <w:b/>
          <w:iCs/>
        </w:rPr>
        <w:t xml:space="preserve">pôle urbain de Saint-André-de-Cubzac sera conforté avec près de </w:t>
      </w:r>
      <w:r w:rsidR="00D72A2F" w:rsidRPr="00D5754F">
        <w:rPr>
          <w:b/>
          <w:iCs/>
        </w:rPr>
        <w:t>3</w:t>
      </w:r>
      <w:r w:rsidRPr="00D5754F">
        <w:rPr>
          <w:b/>
          <w:iCs/>
        </w:rPr>
        <w:t xml:space="preserve">5 % de la programmation neuve sur </w:t>
      </w:r>
      <w:r w:rsidR="00050208" w:rsidRPr="00D5754F">
        <w:rPr>
          <w:b/>
          <w:iCs/>
        </w:rPr>
        <w:t>la commune</w:t>
      </w:r>
      <w:r w:rsidRPr="00D5754F">
        <w:rPr>
          <w:b/>
          <w:iCs/>
        </w:rPr>
        <w:t xml:space="preserve"> :</w:t>
      </w:r>
      <w:r w:rsidRPr="00CD5AB7">
        <w:rPr>
          <w:bCs/>
          <w:iCs/>
        </w:rPr>
        <w:t xml:space="preserve"> soit </w:t>
      </w:r>
      <w:r w:rsidR="007E0F3C" w:rsidRPr="00CD5AB7">
        <w:rPr>
          <w:bCs/>
          <w:iCs/>
        </w:rPr>
        <w:t xml:space="preserve">près de 470 unités sur la durée du PLH </w:t>
      </w:r>
      <w:r w:rsidR="00687E20">
        <w:rPr>
          <w:bCs/>
          <w:iCs/>
        </w:rPr>
        <w:t>(</w:t>
      </w:r>
      <w:r w:rsidR="00687E20" w:rsidRPr="00CD5AB7">
        <w:rPr>
          <w:bCs/>
          <w:iCs/>
        </w:rPr>
        <w:t xml:space="preserve">78 logements </w:t>
      </w:r>
      <w:r w:rsidR="00687E20" w:rsidRPr="00D5754F">
        <w:rPr>
          <w:bCs/>
          <w:iCs/>
        </w:rPr>
        <w:t xml:space="preserve">par an) </w:t>
      </w:r>
      <w:r w:rsidRPr="00D5754F">
        <w:rPr>
          <w:b/>
          <w:iCs/>
        </w:rPr>
        <w:t xml:space="preserve">dont </w:t>
      </w:r>
      <w:r w:rsidR="007E0F3C" w:rsidRPr="00D5754F">
        <w:rPr>
          <w:b/>
          <w:iCs/>
        </w:rPr>
        <w:t>5</w:t>
      </w:r>
      <w:r w:rsidRPr="00D5754F">
        <w:rPr>
          <w:b/>
          <w:iCs/>
        </w:rPr>
        <w:t>0 % de logements sociaux</w:t>
      </w:r>
      <w:r w:rsidRPr="00D5754F">
        <w:rPr>
          <w:bCs/>
          <w:iCs/>
        </w:rPr>
        <w:t xml:space="preserve"> (</w:t>
      </w:r>
      <w:r w:rsidR="00CD5AB7" w:rsidRPr="00D5754F">
        <w:rPr>
          <w:bCs/>
          <w:iCs/>
        </w:rPr>
        <w:t>235 logements sociaux neufs)</w:t>
      </w:r>
      <w:r w:rsidR="00D5754F" w:rsidRPr="00D5754F">
        <w:rPr>
          <w:bCs/>
          <w:iCs/>
        </w:rPr>
        <w:t xml:space="preserve"> pour répondre </w:t>
      </w:r>
      <w:r w:rsidR="00D5754F">
        <w:rPr>
          <w:bCs/>
          <w:iCs/>
        </w:rPr>
        <w:t xml:space="preserve">aux besoins et </w:t>
      </w:r>
      <w:r w:rsidR="00D5754F" w:rsidRPr="00D5754F">
        <w:rPr>
          <w:bCs/>
          <w:iCs/>
        </w:rPr>
        <w:t xml:space="preserve">aux obligations </w:t>
      </w:r>
      <w:r w:rsidR="00D5754F">
        <w:rPr>
          <w:bCs/>
          <w:iCs/>
        </w:rPr>
        <w:t xml:space="preserve">de la Loi </w:t>
      </w:r>
      <w:r w:rsidR="00D5754F" w:rsidRPr="00D5754F">
        <w:rPr>
          <w:bCs/>
          <w:iCs/>
        </w:rPr>
        <w:t>SRU</w:t>
      </w:r>
      <w:r w:rsidR="00CD5AB7" w:rsidRPr="00D5754F">
        <w:rPr>
          <w:bCs/>
          <w:iCs/>
        </w:rPr>
        <w:t>,</w:t>
      </w:r>
    </w:p>
    <w:p w14:paraId="069B8CE8" w14:textId="77777777" w:rsidR="00687E20" w:rsidRPr="00D5754F" w:rsidRDefault="00687E20" w:rsidP="00687E20">
      <w:pPr>
        <w:pStyle w:val="Paragraphedeliste"/>
        <w:rPr>
          <w:bCs/>
          <w:iCs/>
        </w:rPr>
      </w:pPr>
    </w:p>
    <w:p w14:paraId="544B4483" w14:textId="1BD90709" w:rsidR="000C08B6" w:rsidRPr="00D5754F" w:rsidRDefault="00FC3B8D" w:rsidP="001204F8">
      <w:pPr>
        <w:pStyle w:val="Paragraphedeliste"/>
        <w:numPr>
          <w:ilvl w:val="0"/>
          <w:numId w:val="31"/>
        </w:numPr>
        <w:rPr>
          <w:bCs/>
          <w:iCs/>
        </w:rPr>
      </w:pPr>
      <w:r w:rsidRPr="00302831">
        <w:rPr>
          <w:b/>
          <w:iCs/>
        </w:rPr>
        <w:t xml:space="preserve">Une part importante du développement sur les </w:t>
      </w:r>
      <w:r w:rsidR="00FD3185" w:rsidRPr="00302831">
        <w:rPr>
          <w:b/>
          <w:iCs/>
        </w:rPr>
        <w:t>pôles de proximité</w:t>
      </w:r>
      <w:r w:rsidRPr="00302831">
        <w:rPr>
          <w:b/>
          <w:iCs/>
        </w:rPr>
        <w:t xml:space="preserve"> (</w:t>
      </w:r>
      <w:r w:rsidR="00595D89">
        <w:rPr>
          <w:b/>
          <w:iCs/>
        </w:rPr>
        <w:t>38</w:t>
      </w:r>
      <w:r w:rsidRPr="00302831">
        <w:rPr>
          <w:b/>
          <w:iCs/>
        </w:rPr>
        <w:t xml:space="preserve"> % de la programmation intercommunale)</w:t>
      </w:r>
      <w:r w:rsidRPr="00D5754F">
        <w:rPr>
          <w:bCs/>
          <w:iCs/>
        </w:rPr>
        <w:t xml:space="preserve"> afin de répondre aux besoins</w:t>
      </w:r>
      <w:r w:rsidR="00191D6F" w:rsidRPr="00D5754F">
        <w:rPr>
          <w:bCs/>
          <w:iCs/>
        </w:rPr>
        <w:t xml:space="preserve"> </w:t>
      </w:r>
      <w:r w:rsidRPr="00D5754F">
        <w:rPr>
          <w:bCs/>
          <w:iCs/>
        </w:rPr>
        <w:t xml:space="preserve">: </w:t>
      </w:r>
      <w:r w:rsidR="000C08B6" w:rsidRPr="00D5754F">
        <w:rPr>
          <w:bCs/>
          <w:iCs/>
        </w:rPr>
        <w:t>86</w:t>
      </w:r>
      <w:r w:rsidRPr="00D5754F">
        <w:rPr>
          <w:bCs/>
          <w:iCs/>
        </w:rPr>
        <w:t xml:space="preserve"> logements par an, soit </w:t>
      </w:r>
      <w:r w:rsidR="00203395" w:rsidRPr="00D5754F">
        <w:rPr>
          <w:bCs/>
          <w:iCs/>
        </w:rPr>
        <w:t>516</w:t>
      </w:r>
      <w:r w:rsidRPr="00D5754F">
        <w:rPr>
          <w:bCs/>
          <w:iCs/>
        </w:rPr>
        <w:t xml:space="preserve"> logements sur la durée du PLH. Parmi </w:t>
      </w:r>
      <w:r w:rsidR="000C08B6" w:rsidRPr="00D5754F">
        <w:rPr>
          <w:bCs/>
          <w:iCs/>
        </w:rPr>
        <w:t>les pôles de proximité, Val-de-Virvée</w:t>
      </w:r>
      <w:r w:rsidR="00917950" w:rsidRPr="00D5754F">
        <w:rPr>
          <w:bCs/>
          <w:iCs/>
        </w:rPr>
        <w:t>, soumise aux obligations SRU, prévoit un développement résidentiel conséquent avec 33 logements à produire chaque année (</w:t>
      </w:r>
      <w:r w:rsidR="003D1B93" w:rsidRPr="00D5754F">
        <w:rPr>
          <w:bCs/>
          <w:iCs/>
        </w:rPr>
        <w:t>soit près de 200 unités sur la durée du PLH) dont 60 % de logements sociaux</w:t>
      </w:r>
      <w:r w:rsidR="0090473D" w:rsidRPr="00D5754F">
        <w:rPr>
          <w:bCs/>
          <w:iCs/>
        </w:rPr>
        <w:t xml:space="preserve"> (</w:t>
      </w:r>
      <w:r w:rsidR="00A34FEB">
        <w:rPr>
          <w:bCs/>
          <w:iCs/>
        </w:rPr>
        <w:t>environ 120 unités</w:t>
      </w:r>
      <w:r w:rsidR="0090473D" w:rsidRPr="00D5754F">
        <w:rPr>
          <w:bCs/>
          <w:iCs/>
        </w:rPr>
        <w:t xml:space="preserve"> sur les 6 ans du PLH)</w:t>
      </w:r>
    </w:p>
    <w:p w14:paraId="4D1C6DAF" w14:textId="3813BE1A" w:rsidR="00FC3B8D" w:rsidRPr="00302831" w:rsidRDefault="003E2DD7" w:rsidP="00280E85">
      <w:pPr>
        <w:pStyle w:val="Paragraphedeliste"/>
        <w:numPr>
          <w:ilvl w:val="0"/>
          <w:numId w:val="31"/>
        </w:numPr>
        <w:rPr>
          <w:bCs/>
          <w:iCs/>
        </w:rPr>
      </w:pPr>
      <w:r w:rsidRPr="00302831">
        <w:rPr>
          <w:bCs/>
          <w:iCs/>
        </w:rPr>
        <w:t>Près de 30 % de la programmation sera</w:t>
      </w:r>
      <w:r w:rsidR="001204F8" w:rsidRPr="00302831">
        <w:rPr>
          <w:bCs/>
          <w:iCs/>
        </w:rPr>
        <w:t xml:space="preserve"> </w:t>
      </w:r>
      <w:r w:rsidR="00FC3B8D" w:rsidRPr="00302831">
        <w:rPr>
          <w:bCs/>
          <w:iCs/>
        </w:rPr>
        <w:t xml:space="preserve">dédiée au logement </w:t>
      </w:r>
      <w:r w:rsidR="001204F8" w:rsidRPr="00302831">
        <w:rPr>
          <w:bCs/>
          <w:iCs/>
        </w:rPr>
        <w:t>social pour les autres communes</w:t>
      </w:r>
      <w:r w:rsidRPr="00302831">
        <w:rPr>
          <w:bCs/>
          <w:iCs/>
        </w:rPr>
        <w:t xml:space="preserve"> appartenant aux pôles de proximité,</w:t>
      </w:r>
    </w:p>
    <w:p w14:paraId="46A6F1B6" w14:textId="77777777" w:rsidR="00280E85" w:rsidRPr="00302831" w:rsidRDefault="00280E85" w:rsidP="00280E85">
      <w:pPr>
        <w:pStyle w:val="Paragraphedeliste"/>
        <w:rPr>
          <w:bCs/>
          <w:iCs/>
        </w:rPr>
      </w:pPr>
    </w:p>
    <w:p w14:paraId="111D9C9B" w14:textId="6B0D7971" w:rsidR="00302831" w:rsidRPr="00302831" w:rsidRDefault="00455CCE" w:rsidP="00302831">
      <w:pPr>
        <w:pStyle w:val="Paragraphedeliste"/>
        <w:numPr>
          <w:ilvl w:val="0"/>
          <w:numId w:val="31"/>
        </w:numPr>
        <w:rPr>
          <w:bCs/>
          <w:iCs/>
        </w:rPr>
      </w:pPr>
      <w:r w:rsidRPr="00302831">
        <w:rPr>
          <w:b/>
          <w:iCs/>
        </w:rPr>
        <w:t xml:space="preserve">Près du quart de la </w:t>
      </w:r>
      <w:r w:rsidR="00113CDF" w:rsidRPr="00302831">
        <w:rPr>
          <w:b/>
          <w:iCs/>
        </w:rPr>
        <w:t>programmation intercommunale prévue sur les pôles relais</w:t>
      </w:r>
      <w:r w:rsidR="00167493" w:rsidRPr="00302831">
        <w:rPr>
          <w:bCs/>
          <w:iCs/>
        </w:rPr>
        <w:t> : 51 logements par an, soit environ 306 unités sur la durée du PLH</w:t>
      </w:r>
      <w:r w:rsidR="007D1D1E" w:rsidRPr="00302831">
        <w:rPr>
          <w:bCs/>
          <w:iCs/>
        </w:rPr>
        <w:t>. Des objectifs de mixité sociale sont également affichés pour ces communes</w:t>
      </w:r>
      <w:r w:rsidR="00F51616" w:rsidRPr="00302831">
        <w:rPr>
          <w:bCs/>
          <w:iCs/>
        </w:rPr>
        <w:t xml:space="preserve"> (15 % de logements sociaux</w:t>
      </w:r>
      <w:r w:rsidR="00F83632">
        <w:rPr>
          <w:bCs/>
          <w:iCs/>
        </w:rPr>
        <w:t xml:space="preserve"> à prévoir dans les nouvelles opérations en moyenne</w:t>
      </w:r>
      <w:r w:rsidR="00302831" w:rsidRPr="00302831">
        <w:rPr>
          <w:bCs/>
          <w:iCs/>
        </w:rPr>
        <w:t>),</w:t>
      </w:r>
    </w:p>
    <w:p w14:paraId="380D9A16" w14:textId="77777777" w:rsidR="00302831" w:rsidRPr="00302831" w:rsidRDefault="00302831" w:rsidP="00302831">
      <w:pPr>
        <w:pStyle w:val="Paragraphedeliste"/>
        <w:rPr>
          <w:bCs/>
          <w:iCs/>
          <w:highlight w:val="yellow"/>
        </w:rPr>
      </w:pPr>
    </w:p>
    <w:p w14:paraId="2AF2DA9F" w14:textId="42A57D69" w:rsidR="002A42E2" w:rsidRPr="002A42E2" w:rsidRDefault="00FC3B8D" w:rsidP="00302831">
      <w:pPr>
        <w:pStyle w:val="Paragraphedeliste"/>
        <w:numPr>
          <w:ilvl w:val="0"/>
          <w:numId w:val="31"/>
        </w:numPr>
        <w:rPr>
          <w:bCs/>
          <w:iCs/>
        </w:rPr>
      </w:pPr>
      <w:r w:rsidRPr="002A42E2">
        <w:rPr>
          <w:b/>
          <w:iCs/>
        </w:rPr>
        <w:t>Un développement plus modéré sur les communes au profil plus rural</w:t>
      </w:r>
      <w:r w:rsidRPr="002A42E2">
        <w:rPr>
          <w:bCs/>
          <w:iCs/>
        </w:rPr>
        <w:t xml:space="preserve"> (</w:t>
      </w:r>
      <w:r w:rsidR="002A42E2" w:rsidRPr="002A42E2">
        <w:rPr>
          <w:bCs/>
          <w:iCs/>
        </w:rPr>
        <w:t>4</w:t>
      </w:r>
      <w:r w:rsidRPr="002A42E2">
        <w:rPr>
          <w:bCs/>
          <w:iCs/>
        </w:rPr>
        <w:t xml:space="preserve"> % de la programmation intercommunale) en raison notamment d’une desserte plus complexe, d’équipements et services plus limités pour certaines d’entre elles, et d’un éloignement géographique plus important</w:t>
      </w:r>
      <w:r w:rsidR="00DE5BA0">
        <w:rPr>
          <w:bCs/>
          <w:iCs/>
        </w:rPr>
        <w:t>.</w:t>
      </w:r>
      <w:r w:rsidR="00AD0715">
        <w:rPr>
          <w:bCs/>
          <w:iCs/>
        </w:rPr>
        <w:t xml:space="preserve"> Aucun objectif de production de logements sociaux n’est affiché au PLH mais les communes pourront néanmoins participer à l’effort de production.</w:t>
      </w:r>
    </w:p>
    <w:p w14:paraId="41B9DF87" w14:textId="77777777" w:rsidR="002A42E2" w:rsidRPr="002A42E2" w:rsidRDefault="002A42E2" w:rsidP="002A42E2">
      <w:pPr>
        <w:pStyle w:val="Paragraphedeliste"/>
        <w:rPr>
          <w:bCs/>
          <w:iCs/>
          <w:highlight w:val="yellow"/>
        </w:rPr>
      </w:pPr>
    </w:p>
    <w:p w14:paraId="20D9C573" w14:textId="3577E3DC" w:rsidR="00FC3B8D" w:rsidRPr="004A3B0A" w:rsidRDefault="004A3B0A" w:rsidP="00FC3B8D">
      <w:pPr>
        <w:jc w:val="left"/>
        <w:rPr>
          <w:bCs/>
          <w:i/>
          <w:highlight w:val="yellow"/>
        </w:rPr>
      </w:pPr>
      <w:r w:rsidRPr="004A3B0A">
        <w:rPr>
          <w:bCs/>
          <w:i/>
        </w:rPr>
        <w:t>La déclinaison communale du scénario retenu est présentée page suivante.</w:t>
      </w:r>
    </w:p>
    <w:p w14:paraId="73476A7F" w14:textId="12949712" w:rsidR="00D01DBF" w:rsidRPr="004A3B0A" w:rsidRDefault="00D269FB" w:rsidP="00FC3B8D">
      <w:pPr>
        <w:jc w:val="left"/>
        <w:rPr>
          <w:bCs/>
          <w:iCs/>
          <w:highlight w:val="yellow"/>
        </w:rPr>
      </w:pPr>
      <w:r>
        <w:rPr>
          <w:noProof/>
        </w:rPr>
        <mc:AlternateContent>
          <mc:Choice Requires="wps">
            <w:drawing>
              <wp:inline distT="0" distB="0" distL="0" distR="0" wp14:anchorId="5B7C9BEB" wp14:editId="6B8F0768">
                <wp:extent cx="4292082" cy="5621573"/>
                <wp:effectExtent l="0" t="0" r="13335" b="17780"/>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082" cy="5621573"/>
                        </a:xfrm>
                        <a:prstGeom prst="rect">
                          <a:avLst/>
                        </a:prstGeom>
                        <a:solidFill>
                          <a:schemeClr val="accent3">
                            <a:lumMod val="20000"/>
                            <a:lumOff val="80000"/>
                          </a:schemeClr>
                        </a:solidFill>
                        <a:ln w="6350">
                          <a:solidFill>
                            <a:srgbClr val="000000"/>
                          </a:solidFill>
                          <a:prstDash val="dashDot"/>
                          <a:miter lim="800000"/>
                          <a:headEnd/>
                          <a:tailEnd/>
                        </a:ln>
                      </wps:spPr>
                      <wps:txbx>
                        <w:txbxContent>
                          <w:p w14:paraId="25E41926" w14:textId="57C1F509" w:rsidR="00D269FB" w:rsidRDefault="00D269FB" w:rsidP="00D269FB">
                            <w:pPr>
                              <w:spacing w:after="0" w:line="240" w:lineRule="auto"/>
                              <w:rPr>
                                <w:rFonts w:eastAsia="Times New Roman"/>
                                <w:b/>
                                <w:bCs/>
                                <w:kern w:val="24"/>
                                <w:szCs w:val="20"/>
                                <w:lang w:eastAsia="fr-FR"/>
                              </w:rPr>
                            </w:pPr>
                            <w:r>
                              <w:rPr>
                                <w:rFonts w:eastAsia="Times New Roman"/>
                                <w:b/>
                                <w:bCs/>
                                <w:kern w:val="24"/>
                                <w:szCs w:val="20"/>
                                <w:lang w:eastAsia="fr-FR"/>
                              </w:rPr>
                              <w:t xml:space="preserve">Justifications des choix concernant </w:t>
                            </w:r>
                            <w:r w:rsidR="00E03DDF">
                              <w:rPr>
                                <w:rFonts w:eastAsia="Times New Roman"/>
                                <w:b/>
                                <w:bCs/>
                                <w:kern w:val="24"/>
                                <w:szCs w:val="20"/>
                                <w:lang w:eastAsia="fr-FR"/>
                              </w:rPr>
                              <w:t>les objectifs de</w:t>
                            </w:r>
                            <w:r>
                              <w:rPr>
                                <w:rFonts w:eastAsia="Times New Roman"/>
                                <w:b/>
                                <w:bCs/>
                                <w:kern w:val="24"/>
                                <w:szCs w:val="20"/>
                                <w:lang w:eastAsia="fr-FR"/>
                              </w:rPr>
                              <w:t xml:space="preserve"> programmation sociale : </w:t>
                            </w:r>
                          </w:p>
                          <w:p w14:paraId="6DB27B45" w14:textId="77777777" w:rsidR="00E03DDF" w:rsidRDefault="00E03DDF" w:rsidP="00E03DDF">
                            <w:pPr>
                              <w:spacing w:after="0"/>
                              <w:rPr>
                                <w:rFonts w:eastAsia="Times New Roman"/>
                                <w:bCs/>
                                <w:kern w:val="24"/>
                                <w:szCs w:val="20"/>
                                <w:lang w:eastAsia="fr-FR"/>
                              </w:rPr>
                            </w:pPr>
                          </w:p>
                          <w:p w14:paraId="14AF73EB" w14:textId="488E7843" w:rsidR="00E03DDF" w:rsidRPr="00B46E5C" w:rsidRDefault="00E03DDF" w:rsidP="00E03DDF">
                            <w:pPr>
                              <w:spacing w:after="0"/>
                              <w:rPr>
                                <w:rFonts w:eastAsia="Times New Roman"/>
                                <w:b/>
                                <w:kern w:val="24"/>
                                <w:szCs w:val="20"/>
                                <w:u w:val="single"/>
                                <w:lang w:eastAsia="fr-FR"/>
                              </w:rPr>
                            </w:pPr>
                            <w:r w:rsidRPr="00B46E5C">
                              <w:rPr>
                                <w:rFonts w:eastAsia="Times New Roman"/>
                                <w:b/>
                                <w:kern w:val="24"/>
                                <w:szCs w:val="20"/>
                                <w:u w:val="single"/>
                                <w:lang w:eastAsia="fr-FR"/>
                              </w:rPr>
                              <w:t>Pour Saint-André-de-Cubzac :</w:t>
                            </w:r>
                          </w:p>
                          <w:p w14:paraId="116FCD1B" w14:textId="77777777" w:rsidR="00F42442" w:rsidRDefault="00F42442" w:rsidP="00F42442">
                            <w:pPr>
                              <w:spacing w:after="0"/>
                              <w:rPr>
                                <w:rFonts w:eastAsia="Times New Roman"/>
                                <w:bCs/>
                                <w:kern w:val="24"/>
                                <w:szCs w:val="20"/>
                                <w:lang w:eastAsia="fr-FR"/>
                              </w:rPr>
                            </w:pPr>
                            <w:r>
                              <w:rPr>
                                <w:rFonts w:eastAsia="Times New Roman"/>
                                <w:bCs/>
                                <w:kern w:val="24"/>
                                <w:szCs w:val="20"/>
                                <w:lang w:eastAsia="fr-FR"/>
                              </w:rPr>
                              <w:t>Rappel :</w:t>
                            </w:r>
                          </w:p>
                          <w:p w14:paraId="091C4BFF" w14:textId="6818D729" w:rsidR="00F42442" w:rsidRPr="005631DD" w:rsidRDefault="00F42442" w:rsidP="00F42442">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SRU : 260 logements sur les 6 ans du PLH</w:t>
                            </w:r>
                          </w:p>
                          <w:p w14:paraId="1E16F9A9" w14:textId="10BFA46B" w:rsidR="005631DD" w:rsidRPr="005631DD" w:rsidRDefault="005631DD" w:rsidP="00F42442">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affiché au PLH : 234 logements neufs prévus sur les 6 ans du PLH</w:t>
                            </w:r>
                          </w:p>
                          <w:p w14:paraId="54A67B83" w14:textId="77777777" w:rsidR="00AA3A21" w:rsidRDefault="00AA3A21" w:rsidP="00AA3A21">
                            <w:pPr>
                              <w:spacing w:after="0"/>
                              <w:rPr>
                                <w:rFonts w:eastAsia="Times New Roman"/>
                                <w:kern w:val="24"/>
                                <w:szCs w:val="20"/>
                                <w:lang w:eastAsia="fr-FR"/>
                              </w:rPr>
                            </w:pPr>
                          </w:p>
                          <w:p w14:paraId="5F08AA6C" w14:textId="45BC429D" w:rsidR="00AA3A21" w:rsidRPr="00AA3A21" w:rsidRDefault="00AA3A21" w:rsidP="00AA3A21">
                            <w:pPr>
                              <w:spacing w:after="0"/>
                              <w:rPr>
                                <w:rFonts w:eastAsia="Times New Roman"/>
                                <w:kern w:val="24"/>
                                <w:szCs w:val="20"/>
                                <w:lang w:eastAsia="fr-FR"/>
                              </w:rPr>
                            </w:pPr>
                            <w:r w:rsidRPr="00AA3A21">
                              <w:rPr>
                                <w:rFonts w:eastAsia="Times New Roman"/>
                                <w:b/>
                                <w:bCs/>
                                <w:kern w:val="24"/>
                                <w:szCs w:val="20"/>
                                <w:lang w:eastAsia="fr-FR"/>
                              </w:rPr>
                              <w:t>Au regard de la dynamique de projets identifiés, les objectifs de production de logements sociaux seront atteints</w:t>
                            </w:r>
                            <w:r>
                              <w:rPr>
                                <w:rFonts w:eastAsia="Times New Roman"/>
                                <w:kern w:val="24"/>
                                <w:szCs w:val="20"/>
                                <w:lang w:eastAsia="fr-FR"/>
                              </w:rPr>
                              <w:t> :</w:t>
                            </w:r>
                          </w:p>
                          <w:p w14:paraId="473D4F94" w14:textId="47356291" w:rsidR="005631DD" w:rsidRPr="005631DD" w:rsidRDefault="005631DD" w:rsidP="005631DD">
                            <w:pPr>
                              <w:pStyle w:val="Paragraphedeliste"/>
                              <w:numPr>
                                <w:ilvl w:val="0"/>
                                <w:numId w:val="33"/>
                              </w:numPr>
                              <w:spacing w:after="0"/>
                              <w:rPr>
                                <w:rFonts w:eastAsia="Times New Roman"/>
                                <w:kern w:val="24"/>
                                <w:szCs w:val="20"/>
                                <w:lang w:eastAsia="fr-FR"/>
                              </w:rPr>
                            </w:pPr>
                            <w:r>
                              <w:rPr>
                                <w:rFonts w:eastAsia="Times New Roman"/>
                                <w:kern w:val="24"/>
                                <w:szCs w:val="20"/>
                                <w:lang w:eastAsia="fr-FR"/>
                              </w:rPr>
                              <w:t>15</w:t>
                            </w:r>
                            <w:r w:rsidRPr="005631DD">
                              <w:rPr>
                                <w:rFonts w:eastAsia="Times New Roman"/>
                                <w:kern w:val="24"/>
                                <w:szCs w:val="20"/>
                                <w:lang w:eastAsia="fr-FR"/>
                              </w:rPr>
                              <w:t xml:space="preserve">8 logements sont identifiés dans les différents projets (taux de mixité sociale de </w:t>
                            </w:r>
                            <w:r>
                              <w:rPr>
                                <w:rFonts w:eastAsia="Times New Roman"/>
                                <w:kern w:val="24"/>
                                <w:szCs w:val="20"/>
                                <w:lang w:eastAsia="fr-FR"/>
                              </w:rPr>
                              <w:t>5</w:t>
                            </w:r>
                            <w:r w:rsidRPr="005631DD">
                              <w:rPr>
                                <w:rFonts w:eastAsia="Times New Roman"/>
                                <w:kern w:val="24"/>
                                <w:szCs w:val="20"/>
                                <w:lang w:eastAsia="fr-FR"/>
                              </w:rPr>
                              <w:t>0 % à 100 % selon les projets identifiés)</w:t>
                            </w:r>
                          </w:p>
                          <w:p w14:paraId="77A3DF53" w14:textId="637CD67C" w:rsidR="00AA3A21" w:rsidRDefault="00EB1594" w:rsidP="00AA3A21">
                            <w:pPr>
                              <w:pStyle w:val="Paragraphedeliste"/>
                              <w:numPr>
                                <w:ilvl w:val="0"/>
                                <w:numId w:val="33"/>
                              </w:numPr>
                              <w:spacing w:after="0"/>
                              <w:rPr>
                                <w:rFonts w:eastAsia="Times New Roman"/>
                                <w:kern w:val="24"/>
                                <w:szCs w:val="20"/>
                                <w:lang w:eastAsia="fr-FR"/>
                              </w:rPr>
                            </w:pPr>
                            <w:r>
                              <w:rPr>
                                <w:rFonts w:eastAsia="Times New Roman"/>
                                <w:kern w:val="24"/>
                                <w:szCs w:val="20"/>
                                <w:lang w:eastAsia="fr-FR"/>
                              </w:rPr>
                              <w:t xml:space="preserve">34 logements </w:t>
                            </w:r>
                            <w:r w:rsidR="00AA3A21">
                              <w:rPr>
                                <w:rFonts w:eastAsia="Times New Roman"/>
                                <w:kern w:val="24"/>
                                <w:szCs w:val="20"/>
                                <w:lang w:eastAsia="fr-FR"/>
                              </w:rPr>
                              <w:t xml:space="preserve">seront </w:t>
                            </w:r>
                            <w:r>
                              <w:rPr>
                                <w:rFonts w:eastAsia="Times New Roman"/>
                                <w:kern w:val="24"/>
                                <w:szCs w:val="20"/>
                                <w:lang w:eastAsia="fr-FR"/>
                              </w:rPr>
                              <w:t xml:space="preserve">conventionnés dans le cadre </w:t>
                            </w:r>
                            <w:r w:rsidRPr="006D5DBC">
                              <w:rPr>
                                <w:rFonts w:eastAsia="Times New Roman"/>
                                <w:kern w:val="24"/>
                                <w:szCs w:val="20"/>
                                <w:lang w:eastAsia="fr-FR"/>
                              </w:rPr>
                              <w:t>de l’OPAH-RU</w:t>
                            </w:r>
                            <w:r w:rsidR="00451699" w:rsidRPr="006D5DBC">
                              <w:rPr>
                                <w:rFonts w:eastAsia="Times New Roman"/>
                                <w:kern w:val="24"/>
                                <w:szCs w:val="20"/>
                                <w:lang w:eastAsia="fr-FR"/>
                              </w:rPr>
                              <w:t xml:space="preserve"> </w:t>
                            </w:r>
                          </w:p>
                          <w:p w14:paraId="0704D9E8" w14:textId="196D9870" w:rsidR="00AA3A21" w:rsidRDefault="00AA3A21" w:rsidP="00E03DDF">
                            <w:pPr>
                              <w:pStyle w:val="Paragraphedeliste"/>
                              <w:numPr>
                                <w:ilvl w:val="0"/>
                                <w:numId w:val="33"/>
                              </w:numPr>
                              <w:spacing w:after="0"/>
                              <w:rPr>
                                <w:rFonts w:eastAsia="Times New Roman"/>
                                <w:kern w:val="24"/>
                                <w:szCs w:val="20"/>
                                <w:lang w:eastAsia="fr-FR"/>
                              </w:rPr>
                            </w:pPr>
                            <w:r>
                              <w:rPr>
                                <w:rFonts w:eastAsia="Times New Roman"/>
                                <w:kern w:val="24"/>
                                <w:szCs w:val="20"/>
                                <w:lang w:eastAsia="fr-FR"/>
                              </w:rPr>
                              <w:t>Une quarantaine d’</w:t>
                            </w:r>
                            <w:r w:rsidR="006D5DBC" w:rsidRPr="006D5DBC">
                              <w:rPr>
                                <w:rFonts w:eastAsia="Times New Roman"/>
                                <w:kern w:val="24"/>
                                <w:szCs w:val="20"/>
                                <w:lang w:eastAsia="fr-FR"/>
                              </w:rPr>
                              <w:t xml:space="preserve">unités </w:t>
                            </w:r>
                            <w:r>
                              <w:rPr>
                                <w:rFonts w:eastAsia="Times New Roman"/>
                                <w:kern w:val="24"/>
                                <w:szCs w:val="20"/>
                                <w:lang w:eastAsia="fr-FR"/>
                              </w:rPr>
                              <w:t>seront réalisé</w:t>
                            </w:r>
                            <w:r w:rsidR="004601D3">
                              <w:rPr>
                                <w:rFonts w:eastAsia="Times New Roman"/>
                                <w:kern w:val="24"/>
                                <w:szCs w:val="20"/>
                                <w:lang w:eastAsia="fr-FR"/>
                              </w:rPr>
                              <w:t>e</w:t>
                            </w:r>
                            <w:r>
                              <w:rPr>
                                <w:rFonts w:eastAsia="Times New Roman"/>
                                <w:kern w:val="24"/>
                                <w:szCs w:val="20"/>
                                <w:lang w:eastAsia="fr-FR"/>
                              </w:rPr>
                              <w:t xml:space="preserve">s </w:t>
                            </w:r>
                            <w:r w:rsidR="006D5DBC" w:rsidRPr="006D5DBC">
                              <w:rPr>
                                <w:rFonts w:eastAsia="Times New Roman"/>
                                <w:kern w:val="24"/>
                                <w:szCs w:val="20"/>
                                <w:lang w:eastAsia="fr-FR"/>
                              </w:rPr>
                              <w:t>dans le cadre de projets en partenariat avec l’EPF Nouvelle-Aquitaine (signature d’une convention</w:t>
                            </w:r>
                            <w:r>
                              <w:rPr>
                                <w:rFonts w:eastAsia="Times New Roman"/>
                                <w:kern w:val="24"/>
                                <w:szCs w:val="20"/>
                                <w:lang w:eastAsia="fr-FR"/>
                              </w:rPr>
                              <w:t xml:space="preserve"> pour créer des logements sociaux par transformation de logements privés anciens dans les centres-bourgs</w:t>
                            </w:r>
                            <w:r w:rsidR="006D5DBC" w:rsidRPr="006D5DBC">
                              <w:rPr>
                                <w:rFonts w:eastAsia="Times New Roman"/>
                                <w:kern w:val="24"/>
                                <w:szCs w:val="20"/>
                                <w:lang w:eastAsia="fr-FR"/>
                              </w:rPr>
                              <w:t>)</w:t>
                            </w:r>
                            <w:r>
                              <w:rPr>
                                <w:rFonts w:eastAsia="Times New Roman"/>
                                <w:kern w:val="24"/>
                                <w:szCs w:val="20"/>
                                <w:lang w:eastAsia="fr-FR"/>
                              </w:rPr>
                              <w:t>.</w:t>
                            </w:r>
                          </w:p>
                          <w:p w14:paraId="05CA4904" w14:textId="2D43853E" w:rsidR="00AA3A21" w:rsidRDefault="00AA3A21" w:rsidP="00E03DDF">
                            <w:pPr>
                              <w:pStyle w:val="Paragraphedeliste"/>
                              <w:numPr>
                                <w:ilvl w:val="0"/>
                                <w:numId w:val="33"/>
                              </w:numPr>
                              <w:spacing w:after="0"/>
                              <w:rPr>
                                <w:rFonts w:eastAsia="Times New Roman"/>
                                <w:kern w:val="24"/>
                                <w:szCs w:val="20"/>
                                <w:lang w:eastAsia="fr-FR"/>
                              </w:rPr>
                            </w:pPr>
                            <w:proofErr w:type="gramStart"/>
                            <w:r w:rsidRPr="00AA3A21">
                              <w:rPr>
                                <w:rFonts w:eastAsia="Times New Roman"/>
                                <w:kern w:val="24"/>
                                <w:szCs w:val="20"/>
                                <w:lang w:eastAsia="fr-FR"/>
                              </w:rPr>
                              <w:t>des</w:t>
                            </w:r>
                            <w:proofErr w:type="gramEnd"/>
                            <w:r w:rsidRPr="00AA3A21">
                              <w:rPr>
                                <w:rFonts w:eastAsia="Times New Roman"/>
                                <w:kern w:val="24"/>
                                <w:szCs w:val="20"/>
                                <w:lang w:eastAsia="fr-FR"/>
                              </w:rPr>
                              <w:t xml:space="preserve"> logements privés conventionnés </w:t>
                            </w:r>
                            <w:r>
                              <w:rPr>
                                <w:rFonts w:eastAsia="Times New Roman"/>
                                <w:kern w:val="24"/>
                                <w:szCs w:val="20"/>
                                <w:lang w:eastAsia="fr-FR"/>
                              </w:rPr>
                              <w:t>pourront être mobilisés</w:t>
                            </w:r>
                            <w:r w:rsidRPr="00AA3A21">
                              <w:rPr>
                                <w:rFonts w:eastAsia="Times New Roman"/>
                                <w:kern w:val="24"/>
                                <w:szCs w:val="20"/>
                                <w:lang w:eastAsia="fr-FR"/>
                              </w:rPr>
                              <w:t xml:space="preserve"> dans le cadre de l’OPAH intercommunale (pas d’objectifs affichés à l’échelon communal)</w:t>
                            </w:r>
                            <w:r>
                              <w:rPr>
                                <w:rFonts w:eastAsia="Times New Roman"/>
                                <w:kern w:val="24"/>
                                <w:szCs w:val="20"/>
                                <w:lang w:eastAsia="fr-FR"/>
                              </w:rPr>
                              <w:t>,</w:t>
                            </w:r>
                          </w:p>
                          <w:p w14:paraId="587C745B" w14:textId="2C604621" w:rsidR="00AA3A21" w:rsidRPr="005631DD" w:rsidRDefault="00AA3A21" w:rsidP="00E03DDF">
                            <w:pPr>
                              <w:pStyle w:val="Paragraphedeliste"/>
                              <w:numPr>
                                <w:ilvl w:val="0"/>
                                <w:numId w:val="33"/>
                              </w:numPr>
                              <w:spacing w:after="0"/>
                              <w:rPr>
                                <w:rFonts w:eastAsia="Times New Roman"/>
                                <w:kern w:val="24"/>
                                <w:szCs w:val="20"/>
                                <w:lang w:eastAsia="fr-FR"/>
                              </w:rPr>
                            </w:pPr>
                            <w:proofErr w:type="gramStart"/>
                            <w:r>
                              <w:rPr>
                                <w:rFonts w:eastAsia="Times New Roman"/>
                                <w:bCs/>
                                <w:kern w:val="24"/>
                                <w:szCs w:val="20"/>
                                <w:lang w:eastAsia="fr-FR"/>
                              </w:rPr>
                              <w:t>avec</w:t>
                            </w:r>
                            <w:proofErr w:type="gramEnd"/>
                            <w:r>
                              <w:rPr>
                                <w:rFonts w:eastAsia="Times New Roman"/>
                                <w:bCs/>
                                <w:kern w:val="24"/>
                                <w:szCs w:val="20"/>
                                <w:lang w:eastAsia="fr-FR"/>
                              </w:rPr>
                              <w:t xml:space="preserve"> </w:t>
                            </w:r>
                            <w:r w:rsidRPr="00AA3A21">
                              <w:rPr>
                                <w:rFonts w:eastAsia="Times New Roman"/>
                                <w:bCs/>
                                <w:kern w:val="24"/>
                                <w:szCs w:val="20"/>
                                <w:lang w:eastAsia="fr-FR"/>
                              </w:rPr>
                              <w:t>une</w:t>
                            </w:r>
                            <w:r w:rsidR="005631DD">
                              <w:rPr>
                                <w:rFonts w:eastAsia="Times New Roman"/>
                                <w:bCs/>
                                <w:kern w:val="24"/>
                                <w:szCs w:val="20"/>
                                <w:lang w:eastAsia="fr-FR"/>
                              </w:rPr>
                              <w:t xml:space="preserve"> stratégie de</w:t>
                            </w:r>
                            <w:r w:rsidRPr="00AA3A21">
                              <w:rPr>
                                <w:rFonts w:eastAsia="Times New Roman"/>
                                <w:bCs/>
                                <w:kern w:val="24"/>
                                <w:szCs w:val="20"/>
                                <w:lang w:eastAsia="fr-FR"/>
                              </w:rPr>
                              <w:t xml:space="preserve"> maîtrise foncière et un accompagnement </w:t>
                            </w:r>
                            <w:r>
                              <w:rPr>
                                <w:rFonts w:eastAsia="Times New Roman"/>
                                <w:bCs/>
                                <w:kern w:val="24"/>
                                <w:szCs w:val="20"/>
                                <w:lang w:eastAsia="fr-FR"/>
                              </w:rPr>
                              <w:t>de</w:t>
                            </w:r>
                            <w:r w:rsidRPr="00AA3A21">
                              <w:rPr>
                                <w:rFonts w:eastAsia="Times New Roman"/>
                                <w:bCs/>
                                <w:kern w:val="24"/>
                                <w:szCs w:val="20"/>
                                <w:lang w:eastAsia="fr-FR"/>
                              </w:rPr>
                              <w:t xml:space="preserve"> l’EPF, certains projets pourraient voir le jour sur la durée du PLH (FJT ou opération de requalification Point P</w:t>
                            </w:r>
                            <w:r w:rsidR="00833370">
                              <w:rPr>
                                <w:rFonts w:eastAsia="Times New Roman"/>
                                <w:bCs/>
                                <w:kern w:val="24"/>
                                <w:szCs w:val="20"/>
                                <w:lang w:eastAsia="fr-FR"/>
                              </w:rPr>
                              <w:t>, aujourd’hui identifiés post PLH</w:t>
                            </w:r>
                            <w:r w:rsidRPr="00AA3A21">
                              <w:rPr>
                                <w:rFonts w:eastAsia="Times New Roman"/>
                                <w:bCs/>
                                <w:kern w:val="24"/>
                                <w:szCs w:val="20"/>
                                <w:lang w:eastAsia="fr-FR"/>
                              </w:rPr>
                              <w:t>)</w:t>
                            </w:r>
                          </w:p>
                          <w:p w14:paraId="037CC03A" w14:textId="77777777" w:rsidR="00D01DBF" w:rsidRPr="00B46E5C" w:rsidRDefault="00D01DBF" w:rsidP="00E03DDF">
                            <w:pPr>
                              <w:spacing w:after="0"/>
                              <w:rPr>
                                <w:rFonts w:eastAsia="Times New Roman"/>
                                <w:b/>
                                <w:kern w:val="24"/>
                                <w:szCs w:val="20"/>
                                <w:u w:val="single"/>
                                <w:lang w:eastAsia="fr-FR"/>
                              </w:rPr>
                            </w:pPr>
                          </w:p>
                          <w:p w14:paraId="1A71BFA8" w14:textId="3FE0E357" w:rsidR="00E03DDF" w:rsidRPr="00F42442" w:rsidRDefault="00E03DDF" w:rsidP="00E03DDF">
                            <w:pPr>
                              <w:spacing w:after="0"/>
                              <w:rPr>
                                <w:rFonts w:eastAsia="Times New Roman"/>
                                <w:b/>
                                <w:kern w:val="24"/>
                                <w:szCs w:val="20"/>
                                <w:u w:val="single"/>
                                <w:lang w:eastAsia="fr-FR"/>
                              </w:rPr>
                            </w:pPr>
                            <w:r w:rsidRPr="00B46E5C">
                              <w:rPr>
                                <w:rFonts w:eastAsia="Times New Roman"/>
                                <w:b/>
                                <w:kern w:val="24"/>
                                <w:szCs w:val="20"/>
                                <w:u w:val="single"/>
                                <w:lang w:eastAsia="fr-FR"/>
                              </w:rPr>
                              <w:t>Pour Val-de-Virvée :</w:t>
                            </w:r>
                          </w:p>
                          <w:p w14:paraId="67D58586" w14:textId="41FA7DFD" w:rsidR="009A5524" w:rsidRDefault="009A5524" w:rsidP="00E03DDF">
                            <w:pPr>
                              <w:spacing w:after="0"/>
                              <w:rPr>
                                <w:rFonts w:eastAsia="Times New Roman"/>
                                <w:bCs/>
                                <w:kern w:val="24"/>
                                <w:szCs w:val="20"/>
                                <w:lang w:eastAsia="fr-FR"/>
                              </w:rPr>
                            </w:pPr>
                            <w:r>
                              <w:rPr>
                                <w:rFonts w:eastAsia="Times New Roman"/>
                                <w:bCs/>
                                <w:kern w:val="24"/>
                                <w:szCs w:val="20"/>
                                <w:lang w:eastAsia="fr-FR"/>
                              </w:rPr>
                              <w:t>Rappel :</w:t>
                            </w:r>
                          </w:p>
                          <w:p w14:paraId="01C712DA" w14:textId="0A21AAC7" w:rsidR="009A5524" w:rsidRPr="005631DD" w:rsidRDefault="009A5524" w:rsidP="009A5524">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SRU : 133 logements sur les 6 ans du PLH</w:t>
                            </w:r>
                          </w:p>
                          <w:p w14:paraId="4984BF22" w14:textId="2D810AA5" w:rsidR="005631DD" w:rsidRPr="005631DD" w:rsidRDefault="005631DD" w:rsidP="005631DD">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affiché au PLH : 119 logements sur les 6 ans du PLH</w:t>
                            </w:r>
                          </w:p>
                          <w:p w14:paraId="6E86D0B9" w14:textId="77777777" w:rsidR="005631DD" w:rsidRDefault="005631DD" w:rsidP="005631DD">
                            <w:pPr>
                              <w:spacing w:after="0"/>
                              <w:rPr>
                                <w:rFonts w:eastAsia="Times New Roman"/>
                                <w:i/>
                                <w:iCs/>
                                <w:kern w:val="24"/>
                                <w:szCs w:val="20"/>
                                <w:lang w:eastAsia="fr-FR"/>
                              </w:rPr>
                            </w:pPr>
                          </w:p>
                          <w:p w14:paraId="02DF5C30" w14:textId="7BF16C8F" w:rsidR="005631DD" w:rsidRPr="005631DD" w:rsidRDefault="005631DD" w:rsidP="005631DD">
                            <w:pPr>
                              <w:spacing w:after="0"/>
                              <w:rPr>
                                <w:rFonts w:eastAsia="Times New Roman"/>
                                <w:b/>
                                <w:bCs/>
                                <w:kern w:val="24"/>
                                <w:szCs w:val="20"/>
                                <w:lang w:eastAsia="fr-FR"/>
                              </w:rPr>
                            </w:pPr>
                            <w:r w:rsidRPr="005631DD">
                              <w:rPr>
                                <w:rFonts w:eastAsia="Times New Roman"/>
                                <w:b/>
                                <w:bCs/>
                                <w:kern w:val="24"/>
                                <w:szCs w:val="20"/>
                                <w:lang w:eastAsia="fr-FR"/>
                              </w:rPr>
                              <w:t>Aur regard de la dynamique de projets identifiés, les objectifs de production de logements sociaux seront atteints :</w:t>
                            </w:r>
                          </w:p>
                          <w:p w14:paraId="35B685EC" w14:textId="7CF6A8B3" w:rsidR="005631DD" w:rsidRDefault="005631DD" w:rsidP="005631DD">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118 logements sont identifiés dans les différents projets (taux de mixité sociale de 40 % à 100 % selon les projets identifiés</w:t>
                            </w:r>
                            <w:r>
                              <w:rPr>
                                <w:rFonts w:eastAsia="Times New Roman"/>
                                <w:kern w:val="24"/>
                                <w:szCs w:val="20"/>
                                <w:lang w:eastAsia="fr-FR"/>
                              </w:rPr>
                              <w:t xml:space="preserve"> – objectifs </w:t>
                            </w:r>
                            <w:r w:rsidR="002D5FD4">
                              <w:rPr>
                                <w:rFonts w:eastAsia="Times New Roman"/>
                                <w:kern w:val="24"/>
                                <w:szCs w:val="20"/>
                                <w:lang w:eastAsia="fr-FR"/>
                              </w:rPr>
                              <w:t>de logements locatifs sociaux uniquement identifiés</w:t>
                            </w:r>
                            <w:r w:rsidRPr="005631DD">
                              <w:rPr>
                                <w:rFonts w:eastAsia="Times New Roman"/>
                                <w:kern w:val="24"/>
                                <w:szCs w:val="20"/>
                                <w:lang w:eastAsia="fr-FR"/>
                              </w:rPr>
                              <w:t>)</w:t>
                            </w:r>
                          </w:p>
                          <w:p w14:paraId="09F1E3DC" w14:textId="1BD09BA8" w:rsidR="005631DD" w:rsidRPr="005631DD" w:rsidRDefault="005631DD" w:rsidP="005631DD">
                            <w:pPr>
                              <w:spacing w:after="0"/>
                              <w:ind w:left="360"/>
                              <w:rPr>
                                <w:rFonts w:eastAsia="Times New Roman"/>
                                <w:kern w:val="24"/>
                                <w:szCs w:val="20"/>
                                <w:lang w:eastAsia="fr-FR"/>
                              </w:rPr>
                            </w:pPr>
                          </w:p>
                          <w:p w14:paraId="1F8E81EB" w14:textId="77777777" w:rsidR="005631DD" w:rsidRPr="005631DD" w:rsidRDefault="005631DD" w:rsidP="005631DD">
                            <w:pPr>
                              <w:spacing w:after="0"/>
                              <w:rPr>
                                <w:rFonts w:eastAsia="Times New Roman"/>
                                <w:kern w:val="24"/>
                                <w:szCs w:val="20"/>
                                <w:lang w:eastAsia="fr-FR"/>
                              </w:rPr>
                            </w:pPr>
                          </w:p>
                          <w:p w14:paraId="109A2B0E" w14:textId="06EB105C" w:rsidR="005631DD" w:rsidRPr="005631DD" w:rsidRDefault="005631DD" w:rsidP="005631DD">
                            <w:pPr>
                              <w:spacing w:after="0"/>
                              <w:rPr>
                                <w:rFonts w:eastAsia="Times New Roman"/>
                                <w:i/>
                                <w:iCs/>
                                <w:kern w:val="24"/>
                                <w:szCs w:val="20"/>
                                <w:lang w:eastAsia="fr-FR"/>
                              </w:rPr>
                            </w:pPr>
                            <w:r>
                              <w:rPr>
                                <w:rFonts w:eastAsia="Times New Roman"/>
                                <w:i/>
                                <w:iCs/>
                                <w:kern w:val="24"/>
                                <w:szCs w:val="20"/>
                                <w:lang w:eastAsia="fr-FR"/>
                              </w:rPr>
                              <w:t xml:space="preserve"> </w:t>
                            </w:r>
                          </w:p>
                          <w:p w14:paraId="26DADC77" w14:textId="5F7D1A98" w:rsidR="00B46E5C" w:rsidRPr="00C62F3B" w:rsidRDefault="00DA50F4" w:rsidP="00C62F3B">
                            <w:pPr>
                              <w:spacing w:after="0"/>
                              <w:rPr>
                                <w:rFonts w:eastAsia="Times New Roman"/>
                                <w:color w:val="FF0000"/>
                                <w:kern w:val="24"/>
                                <w:szCs w:val="20"/>
                                <w:lang w:eastAsia="fr-FR"/>
                              </w:rPr>
                            </w:pPr>
                            <w:r>
                              <w:rPr>
                                <w:rFonts w:eastAsia="Times New Roman"/>
                                <w:color w:val="FF0000"/>
                                <w:kern w:val="24"/>
                                <w:szCs w:val="20"/>
                                <w:lang w:eastAsia="fr-FR"/>
                              </w:rPr>
                              <w:t>Revoir les taux pour les OAP les plus structurantes</w:t>
                            </w:r>
                          </w:p>
                        </w:txbxContent>
                      </wps:txbx>
                      <wps:bodyPr rot="0" vert="horz" wrap="square" lIns="91440" tIns="45720" rIns="91440" bIns="45720" anchor="t" anchorCtr="0" upright="1">
                        <a:noAutofit/>
                      </wps:bodyPr>
                    </wps:wsp>
                  </a:graphicData>
                </a:graphic>
              </wp:inline>
            </w:drawing>
          </mc:Choice>
          <mc:Fallback>
            <w:pict>
              <v:shape w14:anchorId="5B7C9BEB" id="Zone de texte 32" o:spid="_x0000_s1031" type="#_x0000_t202" style="width:337.95pt;height:4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" fillcolor="#eaf1dd [662]" strokeweight=".5pt">
                <v:stroke dashstyle="dashDot"/>
                <v:textbox>
                  <w:txbxContent>
                    <w:p w14:paraId="25E41926" w14:textId="57C1F509" w:rsidR="00D269FB" w:rsidRDefault="00D269FB" w:rsidP="00D269FB">
                      <w:pPr>
                        <w:spacing w:after="0" w:line="240" w:lineRule="auto"/>
                        <w:rPr>
                          <w:rFonts w:eastAsia="Times New Roman"/>
                          <w:b/>
                          <w:bCs/>
                          <w:kern w:val="24"/>
                          <w:szCs w:val="20"/>
                          <w:lang w:eastAsia="fr-FR"/>
                        </w:rPr>
                      </w:pPr>
                      <w:r>
                        <w:rPr>
                          <w:rFonts w:eastAsia="Times New Roman"/>
                          <w:b/>
                          <w:bCs/>
                          <w:kern w:val="24"/>
                          <w:szCs w:val="20"/>
                          <w:lang w:eastAsia="fr-FR"/>
                        </w:rPr>
                        <w:t xml:space="preserve">Justifications des choix concernant </w:t>
                      </w:r>
                      <w:r w:rsidR="00E03DDF">
                        <w:rPr>
                          <w:rFonts w:eastAsia="Times New Roman"/>
                          <w:b/>
                          <w:bCs/>
                          <w:kern w:val="24"/>
                          <w:szCs w:val="20"/>
                          <w:lang w:eastAsia="fr-FR"/>
                        </w:rPr>
                        <w:t>les objectifs de</w:t>
                      </w:r>
                      <w:r>
                        <w:rPr>
                          <w:rFonts w:eastAsia="Times New Roman"/>
                          <w:b/>
                          <w:bCs/>
                          <w:kern w:val="24"/>
                          <w:szCs w:val="20"/>
                          <w:lang w:eastAsia="fr-FR"/>
                        </w:rPr>
                        <w:t xml:space="preserve"> programmation sociale : </w:t>
                      </w:r>
                    </w:p>
                    <w:p w14:paraId="6DB27B45" w14:textId="77777777" w:rsidR="00E03DDF" w:rsidRDefault="00E03DDF" w:rsidP="00E03DDF">
                      <w:pPr>
                        <w:spacing w:after="0"/>
                        <w:rPr>
                          <w:rFonts w:eastAsia="Times New Roman"/>
                          <w:bCs/>
                          <w:kern w:val="24"/>
                          <w:szCs w:val="20"/>
                          <w:lang w:eastAsia="fr-FR"/>
                        </w:rPr>
                      </w:pPr>
                    </w:p>
                    <w:p w14:paraId="14AF73EB" w14:textId="488E7843" w:rsidR="00E03DDF" w:rsidRPr="00B46E5C" w:rsidRDefault="00E03DDF" w:rsidP="00E03DDF">
                      <w:pPr>
                        <w:spacing w:after="0"/>
                        <w:rPr>
                          <w:rFonts w:eastAsia="Times New Roman"/>
                          <w:b/>
                          <w:kern w:val="24"/>
                          <w:szCs w:val="20"/>
                          <w:u w:val="single"/>
                          <w:lang w:eastAsia="fr-FR"/>
                        </w:rPr>
                      </w:pPr>
                      <w:r w:rsidRPr="00B46E5C">
                        <w:rPr>
                          <w:rFonts w:eastAsia="Times New Roman"/>
                          <w:b/>
                          <w:kern w:val="24"/>
                          <w:szCs w:val="20"/>
                          <w:u w:val="single"/>
                          <w:lang w:eastAsia="fr-FR"/>
                        </w:rPr>
                        <w:t>Pour Saint-André-de-Cubzac :</w:t>
                      </w:r>
                    </w:p>
                    <w:p w14:paraId="116FCD1B" w14:textId="77777777" w:rsidR="00F42442" w:rsidRDefault="00F42442" w:rsidP="00F42442">
                      <w:pPr>
                        <w:spacing w:after="0"/>
                        <w:rPr>
                          <w:rFonts w:eastAsia="Times New Roman"/>
                          <w:bCs/>
                          <w:kern w:val="24"/>
                          <w:szCs w:val="20"/>
                          <w:lang w:eastAsia="fr-FR"/>
                        </w:rPr>
                      </w:pPr>
                      <w:r>
                        <w:rPr>
                          <w:rFonts w:eastAsia="Times New Roman"/>
                          <w:bCs/>
                          <w:kern w:val="24"/>
                          <w:szCs w:val="20"/>
                          <w:lang w:eastAsia="fr-FR"/>
                        </w:rPr>
                        <w:t>Rappel :</w:t>
                      </w:r>
                    </w:p>
                    <w:p w14:paraId="091C4BFF" w14:textId="6818D729" w:rsidR="00F42442" w:rsidRPr="005631DD" w:rsidRDefault="00F42442" w:rsidP="00F42442">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SRU : 260 logements sur les 6 ans du PLH</w:t>
                      </w:r>
                    </w:p>
                    <w:p w14:paraId="1E16F9A9" w14:textId="10BFA46B" w:rsidR="005631DD" w:rsidRPr="005631DD" w:rsidRDefault="005631DD" w:rsidP="00F42442">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affiché au PLH : 234 logements neufs prévus sur les 6 ans du PLH</w:t>
                      </w:r>
                    </w:p>
                    <w:p w14:paraId="54A67B83" w14:textId="77777777" w:rsidR="00AA3A21" w:rsidRDefault="00AA3A21" w:rsidP="00AA3A21">
                      <w:pPr>
                        <w:spacing w:after="0"/>
                        <w:rPr>
                          <w:rFonts w:eastAsia="Times New Roman"/>
                          <w:kern w:val="24"/>
                          <w:szCs w:val="20"/>
                          <w:lang w:eastAsia="fr-FR"/>
                        </w:rPr>
                      </w:pPr>
                    </w:p>
                    <w:p w14:paraId="5F08AA6C" w14:textId="45BC429D" w:rsidR="00AA3A21" w:rsidRPr="00AA3A21" w:rsidRDefault="00AA3A21" w:rsidP="00AA3A21">
                      <w:pPr>
                        <w:spacing w:after="0"/>
                        <w:rPr>
                          <w:rFonts w:eastAsia="Times New Roman"/>
                          <w:kern w:val="24"/>
                          <w:szCs w:val="20"/>
                          <w:lang w:eastAsia="fr-FR"/>
                        </w:rPr>
                      </w:pPr>
                      <w:r w:rsidRPr="00AA3A21">
                        <w:rPr>
                          <w:rFonts w:eastAsia="Times New Roman"/>
                          <w:b/>
                          <w:bCs/>
                          <w:kern w:val="24"/>
                          <w:szCs w:val="20"/>
                          <w:lang w:eastAsia="fr-FR"/>
                        </w:rPr>
                        <w:t>Au regard de la dynamique de projets identifiés, les objectifs de production de logements sociaux seront atteints</w:t>
                      </w:r>
                      <w:r>
                        <w:rPr>
                          <w:rFonts w:eastAsia="Times New Roman"/>
                          <w:kern w:val="24"/>
                          <w:szCs w:val="20"/>
                          <w:lang w:eastAsia="fr-FR"/>
                        </w:rPr>
                        <w:t> :</w:t>
                      </w:r>
                    </w:p>
                    <w:p w14:paraId="473D4F94" w14:textId="47356291" w:rsidR="005631DD" w:rsidRPr="005631DD" w:rsidRDefault="005631DD" w:rsidP="005631DD">
                      <w:pPr>
                        <w:pStyle w:val="Paragraphedeliste"/>
                        <w:numPr>
                          <w:ilvl w:val="0"/>
                          <w:numId w:val="33"/>
                        </w:numPr>
                        <w:spacing w:after="0"/>
                        <w:rPr>
                          <w:rFonts w:eastAsia="Times New Roman"/>
                          <w:kern w:val="24"/>
                          <w:szCs w:val="20"/>
                          <w:lang w:eastAsia="fr-FR"/>
                        </w:rPr>
                      </w:pPr>
                      <w:r>
                        <w:rPr>
                          <w:rFonts w:eastAsia="Times New Roman"/>
                          <w:kern w:val="24"/>
                          <w:szCs w:val="20"/>
                          <w:lang w:eastAsia="fr-FR"/>
                        </w:rPr>
                        <w:t>15</w:t>
                      </w:r>
                      <w:r w:rsidRPr="005631DD">
                        <w:rPr>
                          <w:rFonts w:eastAsia="Times New Roman"/>
                          <w:kern w:val="24"/>
                          <w:szCs w:val="20"/>
                          <w:lang w:eastAsia="fr-FR"/>
                        </w:rPr>
                        <w:t xml:space="preserve">8 logements sont identifiés dans les différents projets (taux de mixité sociale de </w:t>
                      </w:r>
                      <w:r>
                        <w:rPr>
                          <w:rFonts w:eastAsia="Times New Roman"/>
                          <w:kern w:val="24"/>
                          <w:szCs w:val="20"/>
                          <w:lang w:eastAsia="fr-FR"/>
                        </w:rPr>
                        <w:t>5</w:t>
                      </w:r>
                      <w:r w:rsidRPr="005631DD">
                        <w:rPr>
                          <w:rFonts w:eastAsia="Times New Roman"/>
                          <w:kern w:val="24"/>
                          <w:szCs w:val="20"/>
                          <w:lang w:eastAsia="fr-FR"/>
                        </w:rPr>
                        <w:t>0 % à 100 % selon les projets identifiés)</w:t>
                      </w:r>
                    </w:p>
                    <w:p w14:paraId="77A3DF53" w14:textId="637CD67C" w:rsidR="00AA3A21" w:rsidRDefault="00EB1594" w:rsidP="00AA3A21">
                      <w:pPr>
                        <w:pStyle w:val="Paragraphedeliste"/>
                        <w:numPr>
                          <w:ilvl w:val="0"/>
                          <w:numId w:val="33"/>
                        </w:numPr>
                        <w:spacing w:after="0"/>
                        <w:rPr>
                          <w:rFonts w:eastAsia="Times New Roman"/>
                          <w:kern w:val="24"/>
                          <w:szCs w:val="20"/>
                          <w:lang w:eastAsia="fr-FR"/>
                        </w:rPr>
                      </w:pPr>
                      <w:r>
                        <w:rPr>
                          <w:rFonts w:eastAsia="Times New Roman"/>
                          <w:kern w:val="24"/>
                          <w:szCs w:val="20"/>
                          <w:lang w:eastAsia="fr-FR"/>
                        </w:rPr>
                        <w:t xml:space="preserve">34 logements </w:t>
                      </w:r>
                      <w:r w:rsidR="00AA3A21">
                        <w:rPr>
                          <w:rFonts w:eastAsia="Times New Roman"/>
                          <w:kern w:val="24"/>
                          <w:szCs w:val="20"/>
                          <w:lang w:eastAsia="fr-FR"/>
                        </w:rPr>
                        <w:t xml:space="preserve">seront </w:t>
                      </w:r>
                      <w:r>
                        <w:rPr>
                          <w:rFonts w:eastAsia="Times New Roman"/>
                          <w:kern w:val="24"/>
                          <w:szCs w:val="20"/>
                          <w:lang w:eastAsia="fr-FR"/>
                        </w:rPr>
                        <w:t xml:space="preserve">conventionnés dans le cadre </w:t>
                      </w:r>
                      <w:r w:rsidRPr="006D5DBC">
                        <w:rPr>
                          <w:rFonts w:eastAsia="Times New Roman"/>
                          <w:kern w:val="24"/>
                          <w:szCs w:val="20"/>
                          <w:lang w:eastAsia="fr-FR"/>
                        </w:rPr>
                        <w:t>de l’OPAH-RU</w:t>
                      </w:r>
                      <w:r w:rsidR="00451699" w:rsidRPr="006D5DBC">
                        <w:rPr>
                          <w:rFonts w:eastAsia="Times New Roman"/>
                          <w:kern w:val="24"/>
                          <w:szCs w:val="20"/>
                          <w:lang w:eastAsia="fr-FR"/>
                        </w:rPr>
                        <w:t xml:space="preserve"> </w:t>
                      </w:r>
                    </w:p>
                    <w:p w14:paraId="0704D9E8" w14:textId="196D9870" w:rsidR="00AA3A21" w:rsidRDefault="00AA3A21" w:rsidP="00E03DDF">
                      <w:pPr>
                        <w:pStyle w:val="Paragraphedeliste"/>
                        <w:numPr>
                          <w:ilvl w:val="0"/>
                          <w:numId w:val="33"/>
                        </w:numPr>
                        <w:spacing w:after="0"/>
                        <w:rPr>
                          <w:rFonts w:eastAsia="Times New Roman"/>
                          <w:kern w:val="24"/>
                          <w:szCs w:val="20"/>
                          <w:lang w:eastAsia="fr-FR"/>
                        </w:rPr>
                      </w:pPr>
                      <w:r>
                        <w:rPr>
                          <w:rFonts w:eastAsia="Times New Roman"/>
                          <w:kern w:val="24"/>
                          <w:szCs w:val="20"/>
                          <w:lang w:eastAsia="fr-FR"/>
                        </w:rPr>
                        <w:t>Une quarantaine d’</w:t>
                      </w:r>
                      <w:r w:rsidR="006D5DBC" w:rsidRPr="006D5DBC">
                        <w:rPr>
                          <w:rFonts w:eastAsia="Times New Roman"/>
                          <w:kern w:val="24"/>
                          <w:szCs w:val="20"/>
                          <w:lang w:eastAsia="fr-FR"/>
                        </w:rPr>
                        <w:t xml:space="preserve">unités </w:t>
                      </w:r>
                      <w:r>
                        <w:rPr>
                          <w:rFonts w:eastAsia="Times New Roman"/>
                          <w:kern w:val="24"/>
                          <w:szCs w:val="20"/>
                          <w:lang w:eastAsia="fr-FR"/>
                        </w:rPr>
                        <w:t>seront réalisé</w:t>
                      </w:r>
                      <w:r w:rsidR="004601D3">
                        <w:rPr>
                          <w:rFonts w:eastAsia="Times New Roman"/>
                          <w:kern w:val="24"/>
                          <w:szCs w:val="20"/>
                          <w:lang w:eastAsia="fr-FR"/>
                        </w:rPr>
                        <w:t>e</w:t>
                      </w:r>
                      <w:r>
                        <w:rPr>
                          <w:rFonts w:eastAsia="Times New Roman"/>
                          <w:kern w:val="24"/>
                          <w:szCs w:val="20"/>
                          <w:lang w:eastAsia="fr-FR"/>
                        </w:rPr>
                        <w:t xml:space="preserve">s </w:t>
                      </w:r>
                      <w:r w:rsidR="006D5DBC" w:rsidRPr="006D5DBC">
                        <w:rPr>
                          <w:rFonts w:eastAsia="Times New Roman"/>
                          <w:kern w:val="24"/>
                          <w:szCs w:val="20"/>
                          <w:lang w:eastAsia="fr-FR"/>
                        </w:rPr>
                        <w:t>dans le cadre de projets en partenariat avec l’EPF Nouvelle-Aquitaine (signature d’une convention</w:t>
                      </w:r>
                      <w:r>
                        <w:rPr>
                          <w:rFonts w:eastAsia="Times New Roman"/>
                          <w:kern w:val="24"/>
                          <w:szCs w:val="20"/>
                          <w:lang w:eastAsia="fr-FR"/>
                        </w:rPr>
                        <w:t xml:space="preserve"> pour créer des logements sociaux par transformation de logements privés anciens dans les centres-bourgs</w:t>
                      </w:r>
                      <w:r w:rsidR="006D5DBC" w:rsidRPr="006D5DBC">
                        <w:rPr>
                          <w:rFonts w:eastAsia="Times New Roman"/>
                          <w:kern w:val="24"/>
                          <w:szCs w:val="20"/>
                          <w:lang w:eastAsia="fr-FR"/>
                        </w:rPr>
                        <w:t>)</w:t>
                      </w:r>
                      <w:r>
                        <w:rPr>
                          <w:rFonts w:eastAsia="Times New Roman"/>
                          <w:kern w:val="24"/>
                          <w:szCs w:val="20"/>
                          <w:lang w:eastAsia="fr-FR"/>
                        </w:rPr>
                        <w:t>.</w:t>
                      </w:r>
                    </w:p>
                    <w:p w14:paraId="05CA4904" w14:textId="2D43853E" w:rsidR="00AA3A21" w:rsidRDefault="00AA3A21" w:rsidP="00E03DDF">
                      <w:pPr>
                        <w:pStyle w:val="Paragraphedeliste"/>
                        <w:numPr>
                          <w:ilvl w:val="0"/>
                          <w:numId w:val="33"/>
                        </w:numPr>
                        <w:spacing w:after="0"/>
                        <w:rPr>
                          <w:rFonts w:eastAsia="Times New Roman"/>
                          <w:kern w:val="24"/>
                          <w:szCs w:val="20"/>
                          <w:lang w:eastAsia="fr-FR"/>
                        </w:rPr>
                      </w:pPr>
                      <w:proofErr w:type="gramStart"/>
                      <w:r w:rsidRPr="00AA3A21">
                        <w:rPr>
                          <w:rFonts w:eastAsia="Times New Roman"/>
                          <w:kern w:val="24"/>
                          <w:szCs w:val="20"/>
                          <w:lang w:eastAsia="fr-FR"/>
                        </w:rPr>
                        <w:t>des</w:t>
                      </w:r>
                      <w:proofErr w:type="gramEnd"/>
                      <w:r w:rsidRPr="00AA3A21">
                        <w:rPr>
                          <w:rFonts w:eastAsia="Times New Roman"/>
                          <w:kern w:val="24"/>
                          <w:szCs w:val="20"/>
                          <w:lang w:eastAsia="fr-FR"/>
                        </w:rPr>
                        <w:t xml:space="preserve"> logements privés conventionnés </w:t>
                      </w:r>
                      <w:r>
                        <w:rPr>
                          <w:rFonts w:eastAsia="Times New Roman"/>
                          <w:kern w:val="24"/>
                          <w:szCs w:val="20"/>
                          <w:lang w:eastAsia="fr-FR"/>
                        </w:rPr>
                        <w:t>pourront être mobilisés</w:t>
                      </w:r>
                      <w:r w:rsidRPr="00AA3A21">
                        <w:rPr>
                          <w:rFonts w:eastAsia="Times New Roman"/>
                          <w:kern w:val="24"/>
                          <w:szCs w:val="20"/>
                          <w:lang w:eastAsia="fr-FR"/>
                        </w:rPr>
                        <w:t xml:space="preserve"> dans le cadre de l’OPAH intercommunale (pas d’objectifs affichés à l’échelon communal)</w:t>
                      </w:r>
                      <w:r>
                        <w:rPr>
                          <w:rFonts w:eastAsia="Times New Roman"/>
                          <w:kern w:val="24"/>
                          <w:szCs w:val="20"/>
                          <w:lang w:eastAsia="fr-FR"/>
                        </w:rPr>
                        <w:t>,</w:t>
                      </w:r>
                    </w:p>
                    <w:p w14:paraId="587C745B" w14:textId="2C604621" w:rsidR="00AA3A21" w:rsidRPr="005631DD" w:rsidRDefault="00AA3A21" w:rsidP="00E03DDF">
                      <w:pPr>
                        <w:pStyle w:val="Paragraphedeliste"/>
                        <w:numPr>
                          <w:ilvl w:val="0"/>
                          <w:numId w:val="33"/>
                        </w:numPr>
                        <w:spacing w:after="0"/>
                        <w:rPr>
                          <w:rFonts w:eastAsia="Times New Roman"/>
                          <w:kern w:val="24"/>
                          <w:szCs w:val="20"/>
                          <w:lang w:eastAsia="fr-FR"/>
                        </w:rPr>
                      </w:pPr>
                      <w:proofErr w:type="gramStart"/>
                      <w:r>
                        <w:rPr>
                          <w:rFonts w:eastAsia="Times New Roman"/>
                          <w:bCs/>
                          <w:kern w:val="24"/>
                          <w:szCs w:val="20"/>
                          <w:lang w:eastAsia="fr-FR"/>
                        </w:rPr>
                        <w:t>avec</w:t>
                      </w:r>
                      <w:proofErr w:type="gramEnd"/>
                      <w:r>
                        <w:rPr>
                          <w:rFonts w:eastAsia="Times New Roman"/>
                          <w:bCs/>
                          <w:kern w:val="24"/>
                          <w:szCs w:val="20"/>
                          <w:lang w:eastAsia="fr-FR"/>
                        </w:rPr>
                        <w:t xml:space="preserve"> </w:t>
                      </w:r>
                      <w:r w:rsidRPr="00AA3A21">
                        <w:rPr>
                          <w:rFonts w:eastAsia="Times New Roman"/>
                          <w:bCs/>
                          <w:kern w:val="24"/>
                          <w:szCs w:val="20"/>
                          <w:lang w:eastAsia="fr-FR"/>
                        </w:rPr>
                        <w:t>une</w:t>
                      </w:r>
                      <w:r w:rsidR="005631DD">
                        <w:rPr>
                          <w:rFonts w:eastAsia="Times New Roman"/>
                          <w:bCs/>
                          <w:kern w:val="24"/>
                          <w:szCs w:val="20"/>
                          <w:lang w:eastAsia="fr-FR"/>
                        </w:rPr>
                        <w:t xml:space="preserve"> stratégie de</w:t>
                      </w:r>
                      <w:r w:rsidRPr="00AA3A21">
                        <w:rPr>
                          <w:rFonts w:eastAsia="Times New Roman"/>
                          <w:bCs/>
                          <w:kern w:val="24"/>
                          <w:szCs w:val="20"/>
                          <w:lang w:eastAsia="fr-FR"/>
                        </w:rPr>
                        <w:t xml:space="preserve"> maîtrise foncière et un accompagnement </w:t>
                      </w:r>
                      <w:r>
                        <w:rPr>
                          <w:rFonts w:eastAsia="Times New Roman"/>
                          <w:bCs/>
                          <w:kern w:val="24"/>
                          <w:szCs w:val="20"/>
                          <w:lang w:eastAsia="fr-FR"/>
                        </w:rPr>
                        <w:t>de</w:t>
                      </w:r>
                      <w:r w:rsidRPr="00AA3A21">
                        <w:rPr>
                          <w:rFonts w:eastAsia="Times New Roman"/>
                          <w:bCs/>
                          <w:kern w:val="24"/>
                          <w:szCs w:val="20"/>
                          <w:lang w:eastAsia="fr-FR"/>
                        </w:rPr>
                        <w:t xml:space="preserve"> l’EPF, certains projets pourraient voir le jour sur la durée du PLH (FJT ou opération de requalification Point P</w:t>
                      </w:r>
                      <w:r w:rsidR="00833370">
                        <w:rPr>
                          <w:rFonts w:eastAsia="Times New Roman"/>
                          <w:bCs/>
                          <w:kern w:val="24"/>
                          <w:szCs w:val="20"/>
                          <w:lang w:eastAsia="fr-FR"/>
                        </w:rPr>
                        <w:t>, aujourd’hui identifiés post PLH</w:t>
                      </w:r>
                      <w:r w:rsidRPr="00AA3A21">
                        <w:rPr>
                          <w:rFonts w:eastAsia="Times New Roman"/>
                          <w:bCs/>
                          <w:kern w:val="24"/>
                          <w:szCs w:val="20"/>
                          <w:lang w:eastAsia="fr-FR"/>
                        </w:rPr>
                        <w:t>)</w:t>
                      </w:r>
                    </w:p>
                    <w:p w14:paraId="037CC03A" w14:textId="77777777" w:rsidR="00D01DBF" w:rsidRPr="00B46E5C" w:rsidRDefault="00D01DBF" w:rsidP="00E03DDF">
                      <w:pPr>
                        <w:spacing w:after="0"/>
                        <w:rPr>
                          <w:rFonts w:eastAsia="Times New Roman"/>
                          <w:b/>
                          <w:kern w:val="24"/>
                          <w:szCs w:val="20"/>
                          <w:u w:val="single"/>
                          <w:lang w:eastAsia="fr-FR"/>
                        </w:rPr>
                      </w:pPr>
                    </w:p>
                    <w:p w14:paraId="1A71BFA8" w14:textId="3FE0E357" w:rsidR="00E03DDF" w:rsidRPr="00F42442" w:rsidRDefault="00E03DDF" w:rsidP="00E03DDF">
                      <w:pPr>
                        <w:spacing w:after="0"/>
                        <w:rPr>
                          <w:rFonts w:eastAsia="Times New Roman"/>
                          <w:b/>
                          <w:kern w:val="24"/>
                          <w:szCs w:val="20"/>
                          <w:u w:val="single"/>
                          <w:lang w:eastAsia="fr-FR"/>
                        </w:rPr>
                      </w:pPr>
                      <w:r w:rsidRPr="00B46E5C">
                        <w:rPr>
                          <w:rFonts w:eastAsia="Times New Roman"/>
                          <w:b/>
                          <w:kern w:val="24"/>
                          <w:szCs w:val="20"/>
                          <w:u w:val="single"/>
                          <w:lang w:eastAsia="fr-FR"/>
                        </w:rPr>
                        <w:t>Pour Val-de-Virvée :</w:t>
                      </w:r>
                    </w:p>
                    <w:p w14:paraId="67D58586" w14:textId="41FA7DFD" w:rsidR="009A5524" w:rsidRDefault="009A5524" w:rsidP="00E03DDF">
                      <w:pPr>
                        <w:spacing w:after="0"/>
                        <w:rPr>
                          <w:rFonts w:eastAsia="Times New Roman"/>
                          <w:bCs/>
                          <w:kern w:val="24"/>
                          <w:szCs w:val="20"/>
                          <w:lang w:eastAsia="fr-FR"/>
                        </w:rPr>
                      </w:pPr>
                      <w:r>
                        <w:rPr>
                          <w:rFonts w:eastAsia="Times New Roman"/>
                          <w:bCs/>
                          <w:kern w:val="24"/>
                          <w:szCs w:val="20"/>
                          <w:lang w:eastAsia="fr-FR"/>
                        </w:rPr>
                        <w:t>Rappel :</w:t>
                      </w:r>
                    </w:p>
                    <w:p w14:paraId="01C712DA" w14:textId="0A21AAC7" w:rsidR="009A5524" w:rsidRPr="005631DD" w:rsidRDefault="009A5524" w:rsidP="009A5524">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SRU : 133 logements sur les 6 ans du PLH</w:t>
                      </w:r>
                    </w:p>
                    <w:p w14:paraId="4984BF22" w14:textId="2D810AA5" w:rsidR="005631DD" w:rsidRPr="005631DD" w:rsidRDefault="005631DD" w:rsidP="005631DD">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Objectif affiché au PLH : 119 logements sur les 6 ans du PLH</w:t>
                      </w:r>
                    </w:p>
                    <w:p w14:paraId="6E86D0B9" w14:textId="77777777" w:rsidR="005631DD" w:rsidRDefault="005631DD" w:rsidP="005631DD">
                      <w:pPr>
                        <w:spacing w:after="0"/>
                        <w:rPr>
                          <w:rFonts w:eastAsia="Times New Roman"/>
                          <w:i/>
                          <w:iCs/>
                          <w:kern w:val="24"/>
                          <w:szCs w:val="20"/>
                          <w:lang w:eastAsia="fr-FR"/>
                        </w:rPr>
                      </w:pPr>
                    </w:p>
                    <w:p w14:paraId="02DF5C30" w14:textId="7BF16C8F" w:rsidR="005631DD" w:rsidRPr="005631DD" w:rsidRDefault="005631DD" w:rsidP="005631DD">
                      <w:pPr>
                        <w:spacing w:after="0"/>
                        <w:rPr>
                          <w:rFonts w:eastAsia="Times New Roman"/>
                          <w:b/>
                          <w:bCs/>
                          <w:kern w:val="24"/>
                          <w:szCs w:val="20"/>
                          <w:lang w:eastAsia="fr-FR"/>
                        </w:rPr>
                      </w:pPr>
                      <w:r w:rsidRPr="005631DD">
                        <w:rPr>
                          <w:rFonts w:eastAsia="Times New Roman"/>
                          <w:b/>
                          <w:bCs/>
                          <w:kern w:val="24"/>
                          <w:szCs w:val="20"/>
                          <w:lang w:eastAsia="fr-FR"/>
                        </w:rPr>
                        <w:t>Aur regard de la dynamique de projets identifiés, les objectifs de production de logements sociaux seront atteints :</w:t>
                      </w:r>
                    </w:p>
                    <w:p w14:paraId="35B685EC" w14:textId="7CF6A8B3" w:rsidR="005631DD" w:rsidRDefault="005631DD" w:rsidP="005631DD">
                      <w:pPr>
                        <w:pStyle w:val="Paragraphedeliste"/>
                        <w:numPr>
                          <w:ilvl w:val="0"/>
                          <w:numId w:val="33"/>
                        </w:numPr>
                        <w:spacing w:after="0"/>
                        <w:rPr>
                          <w:rFonts w:eastAsia="Times New Roman"/>
                          <w:kern w:val="24"/>
                          <w:szCs w:val="20"/>
                          <w:lang w:eastAsia="fr-FR"/>
                        </w:rPr>
                      </w:pPr>
                      <w:r w:rsidRPr="005631DD">
                        <w:rPr>
                          <w:rFonts w:eastAsia="Times New Roman"/>
                          <w:kern w:val="24"/>
                          <w:szCs w:val="20"/>
                          <w:lang w:eastAsia="fr-FR"/>
                        </w:rPr>
                        <w:t>118 logements sont identifiés dans les différents projets (taux de mixité sociale de 40 % à 100 % selon les projets identifiés</w:t>
                      </w:r>
                      <w:r>
                        <w:rPr>
                          <w:rFonts w:eastAsia="Times New Roman"/>
                          <w:kern w:val="24"/>
                          <w:szCs w:val="20"/>
                          <w:lang w:eastAsia="fr-FR"/>
                        </w:rPr>
                        <w:t xml:space="preserve"> – objectifs </w:t>
                      </w:r>
                      <w:r w:rsidR="002D5FD4">
                        <w:rPr>
                          <w:rFonts w:eastAsia="Times New Roman"/>
                          <w:kern w:val="24"/>
                          <w:szCs w:val="20"/>
                          <w:lang w:eastAsia="fr-FR"/>
                        </w:rPr>
                        <w:t>de logements locatifs sociaux uniquement identifiés</w:t>
                      </w:r>
                      <w:r w:rsidRPr="005631DD">
                        <w:rPr>
                          <w:rFonts w:eastAsia="Times New Roman"/>
                          <w:kern w:val="24"/>
                          <w:szCs w:val="20"/>
                          <w:lang w:eastAsia="fr-FR"/>
                        </w:rPr>
                        <w:t>)</w:t>
                      </w:r>
                    </w:p>
                    <w:p w14:paraId="09F1E3DC" w14:textId="1BD09BA8" w:rsidR="005631DD" w:rsidRPr="005631DD" w:rsidRDefault="005631DD" w:rsidP="005631DD">
                      <w:pPr>
                        <w:spacing w:after="0"/>
                        <w:ind w:left="360"/>
                        <w:rPr>
                          <w:rFonts w:eastAsia="Times New Roman"/>
                          <w:kern w:val="24"/>
                          <w:szCs w:val="20"/>
                          <w:lang w:eastAsia="fr-FR"/>
                        </w:rPr>
                      </w:pPr>
                    </w:p>
                    <w:p w14:paraId="1F8E81EB" w14:textId="77777777" w:rsidR="005631DD" w:rsidRPr="005631DD" w:rsidRDefault="005631DD" w:rsidP="005631DD">
                      <w:pPr>
                        <w:spacing w:after="0"/>
                        <w:rPr>
                          <w:rFonts w:eastAsia="Times New Roman"/>
                          <w:kern w:val="24"/>
                          <w:szCs w:val="20"/>
                          <w:lang w:eastAsia="fr-FR"/>
                        </w:rPr>
                      </w:pPr>
                    </w:p>
                    <w:p w14:paraId="109A2B0E" w14:textId="06EB105C" w:rsidR="005631DD" w:rsidRPr="005631DD" w:rsidRDefault="005631DD" w:rsidP="005631DD">
                      <w:pPr>
                        <w:spacing w:after="0"/>
                        <w:rPr>
                          <w:rFonts w:eastAsia="Times New Roman"/>
                          <w:i/>
                          <w:iCs/>
                          <w:kern w:val="24"/>
                          <w:szCs w:val="20"/>
                          <w:lang w:eastAsia="fr-FR"/>
                        </w:rPr>
                      </w:pPr>
                      <w:r>
                        <w:rPr>
                          <w:rFonts w:eastAsia="Times New Roman"/>
                          <w:i/>
                          <w:iCs/>
                          <w:kern w:val="24"/>
                          <w:szCs w:val="20"/>
                          <w:lang w:eastAsia="fr-FR"/>
                        </w:rPr>
                        <w:t xml:space="preserve"> </w:t>
                      </w:r>
                    </w:p>
                    <w:p w14:paraId="26DADC77" w14:textId="5F7D1A98" w:rsidR="00B46E5C" w:rsidRPr="00C62F3B" w:rsidRDefault="00DA50F4" w:rsidP="00C62F3B">
                      <w:pPr>
                        <w:spacing w:after="0"/>
                        <w:rPr>
                          <w:rFonts w:eastAsia="Times New Roman"/>
                          <w:color w:val="FF0000"/>
                          <w:kern w:val="24"/>
                          <w:szCs w:val="20"/>
                          <w:lang w:eastAsia="fr-FR"/>
                        </w:rPr>
                      </w:pPr>
                      <w:r>
                        <w:rPr>
                          <w:rFonts w:eastAsia="Times New Roman"/>
                          <w:color w:val="FF0000"/>
                          <w:kern w:val="24"/>
                          <w:szCs w:val="20"/>
                          <w:lang w:eastAsia="fr-FR"/>
                        </w:rPr>
                        <w:t>Revoir les taux pour les OAP les plus structurantes</w:t>
                      </w:r>
                    </w:p>
                  </w:txbxContent>
                </v:textbox>
                <w10:anchorlock/>
              </v:shape>
            </w:pict>
          </mc:Fallback>
        </mc:AlternateContent>
      </w:r>
      <w:r w:rsidR="00D01DBF">
        <w:rPr>
          <w:bCs/>
          <w:iCs/>
        </w:rPr>
        <w:br w:type="page"/>
      </w:r>
    </w:p>
    <w:p w14:paraId="15CD8ADE" w14:textId="647E1F64" w:rsidR="00FC3B8D" w:rsidRPr="00086BA0" w:rsidRDefault="00FD24F4" w:rsidP="00FC3B8D">
      <w:pPr>
        <w:jc w:val="left"/>
        <w:rPr>
          <w:b/>
          <w:iCs/>
        </w:rPr>
      </w:pPr>
      <w:r w:rsidRPr="00086BA0">
        <w:rPr>
          <w:b/>
          <w:iCs/>
        </w:rPr>
        <w:lastRenderedPageBreak/>
        <w:t xml:space="preserve">Déclinaison de la programmation de logements </w:t>
      </w:r>
      <w:r w:rsidR="00041021">
        <w:rPr>
          <w:b/>
          <w:iCs/>
        </w:rPr>
        <w:t xml:space="preserve">sociaux </w:t>
      </w:r>
      <w:r w:rsidR="00086BA0" w:rsidRPr="00086BA0">
        <w:rPr>
          <w:b/>
          <w:iCs/>
        </w:rPr>
        <w:t>sur la durée du PLH</w:t>
      </w:r>
      <w:r w:rsidR="00041021">
        <w:rPr>
          <w:b/>
          <w:iCs/>
        </w:rPr>
        <w:t> :</w:t>
      </w:r>
    </w:p>
    <w:p w14:paraId="566B4D33" w14:textId="77777777" w:rsidR="00041021" w:rsidRDefault="00041021" w:rsidP="00B048C0">
      <w:pPr>
        <w:jc w:val="left"/>
        <w:rPr>
          <w:highlight w:val="yellow"/>
        </w:rPr>
        <w:sectPr w:rsidR="00041021" w:rsidSect="00274CF2">
          <w:type w:val="continuous"/>
          <w:pgSz w:w="16838" w:h="11906" w:orient="landscape"/>
          <w:pgMar w:top="1418" w:right="1418" w:bottom="1418" w:left="993" w:header="709" w:footer="709" w:gutter="0"/>
          <w:cols w:num="2" w:space="720"/>
        </w:sectPr>
      </w:pPr>
    </w:p>
    <w:p w14:paraId="7552C636" w14:textId="41481940" w:rsidR="00BB101E" w:rsidRDefault="00041021" w:rsidP="005C7768">
      <w:pPr>
        <w:jc w:val="center"/>
      </w:pPr>
      <w:r w:rsidRPr="00D35142">
        <w:rPr>
          <w:noProof/>
        </w:rPr>
        <w:drawing>
          <wp:inline distT="0" distB="0" distL="0" distR="0" wp14:anchorId="4F42D673" wp14:editId="1BD9A4DD">
            <wp:extent cx="7195930" cy="5176701"/>
            <wp:effectExtent l="0" t="0" r="5080" b="5080"/>
            <wp:docPr id="21134290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13220" cy="5189139"/>
                    </a:xfrm>
                    <a:prstGeom prst="rect">
                      <a:avLst/>
                    </a:prstGeom>
                    <a:noFill/>
                    <a:ln>
                      <a:noFill/>
                    </a:ln>
                  </pic:spPr>
                </pic:pic>
              </a:graphicData>
            </a:graphic>
          </wp:inline>
        </w:drawing>
      </w:r>
    </w:p>
    <w:p w14:paraId="6D7D7C9C" w14:textId="11EFF8A5" w:rsidR="00D35142" w:rsidRPr="00055DE2" w:rsidRDefault="00D35142" w:rsidP="00041021">
      <w:pPr>
        <w:jc w:val="center"/>
        <w:rPr>
          <w:i/>
          <w:color w:val="808080" w:themeColor="background1" w:themeShade="80"/>
          <w:sz w:val="16"/>
          <w:szCs w:val="16"/>
        </w:rPr>
        <w:sectPr w:rsidR="00D35142" w:rsidRPr="00055DE2" w:rsidSect="00041021">
          <w:type w:val="continuous"/>
          <w:pgSz w:w="16838" w:h="11906" w:orient="landscape"/>
          <w:pgMar w:top="1418" w:right="1418" w:bottom="1418" w:left="993" w:header="709" w:footer="709" w:gutter="0"/>
          <w:cols w:space="720"/>
        </w:sectPr>
      </w:pPr>
      <w:r w:rsidRPr="00055DE2">
        <w:rPr>
          <w:i/>
          <w:color w:val="808080" w:themeColor="background1" w:themeShade="80"/>
          <w:sz w:val="16"/>
          <w:szCs w:val="16"/>
        </w:rPr>
        <w:t xml:space="preserve">Déclinaison de la programmation de logements </w:t>
      </w:r>
      <w:r w:rsidR="00055DE2" w:rsidRPr="00055DE2">
        <w:rPr>
          <w:i/>
          <w:color w:val="808080" w:themeColor="background1" w:themeShade="80"/>
          <w:sz w:val="16"/>
          <w:szCs w:val="16"/>
        </w:rPr>
        <w:t xml:space="preserve">du Grand Cubzaguais </w:t>
      </w:r>
      <w:r w:rsidRPr="00055DE2">
        <w:rPr>
          <w:i/>
          <w:color w:val="808080" w:themeColor="background1" w:themeShade="80"/>
          <w:sz w:val="16"/>
          <w:szCs w:val="16"/>
        </w:rPr>
        <w:t>sur la</w:t>
      </w:r>
      <w:r w:rsidR="00055DE2" w:rsidRPr="00055DE2">
        <w:rPr>
          <w:i/>
          <w:color w:val="808080" w:themeColor="background1" w:themeShade="80"/>
          <w:sz w:val="16"/>
          <w:szCs w:val="16"/>
        </w:rPr>
        <w:t xml:space="preserve"> durée du P</w:t>
      </w:r>
    </w:p>
    <w:p w14:paraId="163908AD" w14:textId="77777777" w:rsidR="00435338" w:rsidRPr="00C81CEA" w:rsidRDefault="00435338" w:rsidP="00FD5C76">
      <w:pPr>
        <w:rPr>
          <w:highlight w:val="yellow"/>
        </w:rPr>
      </w:pPr>
    </w:p>
    <w:p w14:paraId="6F71FA45" w14:textId="77777777" w:rsidR="00435338" w:rsidRDefault="00435338" w:rsidP="00FD5C76">
      <w:pPr>
        <w:rPr>
          <w:highlight w:val="yellow"/>
        </w:rPr>
      </w:pPr>
    </w:p>
    <w:p w14:paraId="0D103EE3" w14:textId="77777777" w:rsidR="00FD5C76" w:rsidRDefault="00FD5C76" w:rsidP="00FD5C76">
      <w:pPr>
        <w:rPr>
          <w:highlight w:val="yellow"/>
        </w:rPr>
      </w:pPr>
    </w:p>
    <w:p w14:paraId="71500146" w14:textId="77777777" w:rsidR="00FD5C76" w:rsidRDefault="00FD5C76" w:rsidP="00FD5C76">
      <w:pPr>
        <w:rPr>
          <w:highlight w:val="yellow"/>
        </w:rPr>
      </w:pPr>
    </w:p>
    <w:p w14:paraId="254DD756" w14:textId="77777777" w:rsidR="00FD5C76" w:rsidRDefault="00FD5C76" w:rsidP="00FD5C76">
      <w:pPr>
        <w:rPr>
          <w:highlight w:val="yellow"/>
        </w:rPr>
      </w:pPr>
    </w:p>
    <w:p w14:paraId="364AD04A" w14:textId="77777777" w:rsidR="00FD5C76" w:rsidRDefault="00FD5C76" w:rsidP="00FD5C76">
      <w:pPr>
        <w:rPr>
          <w:highlight w:val="yellow"/>
        </w:rPr>
      </w:pPr>
    </w:p>
    <w:p w14:paraId="6F257CC0" w14:textId="77777777" w:rsidR="00FD5C76" w:rsidRDefault="00FD5C76" w:rsidP="00FD5C76">
      <w:pPr>
        <w:rPr>
          <w:highlight w:val="yellow"/>
        </w:rPr>
      </w:pPr>
    </w:p>
    <w:p w14:paraId="1CC24700" w14:textId="77777777" w:rsidR="00FD5C76" w:rsidRPr="00C81CEA" w:rsidRDefault="00FD5C76" w:rsidP="00FD5C76">
      <w:pPr>
        <w:rPr>
          <w:highlight w:val="yellow"/>
        </w:rPr>
      </w:pPr>
    </w:p>
    <w:p w14:paraId="1C550005" w14:textId="77777777" w:rsidR="00435338" w:rsidRPr="00C81CEA" w:rsidRDefault="00435338" w:rsidP="00FD5C76">
      <w:pPr>
        <w:rPr>
          <w:highlight w:val="yellow"/>
        </w:rPr>
      </w:pPr>
    </w:p>
    <w:p w14:paraId="775A1BBD" w14:textId="12316C31" w:rsidR="00087666" w:rsidRPr="00FD5C76" w:rsidRDefault="005A4AE3" w:rsidP="009C6B6C">
      <w:pPr>
        <w:pStyle w:val="Style1baugeoisvallee"/>
        <w:jc w:val="center"/>
        <w:rPr>
          <w:szCs w:val="56"/>
        </w:rPr>
      </w:pPr>
      <w:bookmarkStart w:id="45" w:name="_Toc115069168"/>
      <w:bookmarkStart w:id="46" w:name="_Toc115069243"/>
      <w:bookmarkStart w:id="47" w:name="_Toc120612150"/>
      <w:r w:rsidRPr="00FD5C76">
        <w:rPr>
          <w:szCs w:val="56"/>
        </w:rPr>
        <w:t>Les orientations</w:t>
      </w:r>
      <w:r w:rsidR="000C489F" w:rsidRPr="00FD5C76">
        <w:rPr>
          <w:szCs w:val="56"/>
        </w:rPr>
        <w:t xml:space="preserve"> </w:t>
      </w:r>
      <w:bookmarkEnd w:id="45"/>
      <w:bookmarkEnd w:id="46"/>
      <w:r w:rsidR="00FD5C76" w:rsidRPr="00FD5C76">
        <w:rPr>
          <w:szCs w:val="56"/>
        </w:rPr>
        <w:t>stratégiques, guides de la politique Habitat</w:t>
      </w:r>
      <w:bookmarkEnd w:id="47"/>
      <w:r w:rsidR="00FD5C76" w:rsidRPr="00FD5C76">
        <w:rPr>
          <w:szCs w:val="56"/>
        </w:rPr>
        <w:t xml:space="preserve"> </w:t>
      </w:r>
    </w:p>
    <w:p w14:paraId="1750A081" w14:textId="77777777" w:rsidR="00AD5987" w:rsidRPr="00FD5C76" w:rsidRDefault="00AD5987" w:rsidP="00D37292">
      <w:pPr>
        <w:pStyle w:val="Style2Baugeoisvallee"/>
        <w:numPr>
          <w:ilvl w:val="0"/>
          <w:numId w:val="22"/>
        </w:numPr>
        <w:rPr>
          <w:sz w:val="56"/>
          <w:szCs w:val="56"/>
        </w:rPr>
        <w:sectPr w:rsidR="00AD5987" w:rsidRPr="00FD5C76" w:rsidSect="00AD5987">
          <w:headerReference w:type="even" r:id="rId40"/>
          <w:headerReference w:type="default" r:id="rId41"/>
          <w:footerReference w:type="default" r:id="rId42"/>
          <w:headerReference w:type="first" r:id="rId43"/>
          <w:pgSz w:w="16838" w:h="11906" w:orient="landscape" w:code="9"/>
          <w:pgMar w:top="1418" w:right="1418" w:bottom="1418" w:left="1418" w:header="709" w:footer="709" w:gutter="0"/>
          <w:cols w:space="708"/>
          <w:docGrid w:linePitch="360"/>
        </w:sectPr>
      </w:pPr>
    </w:p>
    <w:p w14:paraId="0AE20E6E" w14:textId="7A0F4A6C" w:rsidR="00037C67" w:rsidRPr="00FD5C76" w:rsidRDefault="008F1DF0" w:rsidP="00D37292">
      <w:pPr>
        <w:pStyle w:val="Style2Baugeoisvallee"/>
        <w:numPr>
          <w:ilvl w:val="0"/>
          <w:numId w:val="25"/>
        </w:numPr>
      </w:pPr>
      <w:r w:rsidRPr="00FD5C76">
        <w:rPr>
          <w:highlight w:val="yellow"/>
        </w:rPr>
        <w:br w:type="page"/>
      </w:r>
      <w:bookmarkStart w:id="48" w:name="_Toc120612151"/>
      <w:r w:rsidR="00FD5C76" w:rsidRPr="00FD5C76">
        <w:rPr>
          <w:caps w:val="0"/>
        </w:rPr>
        <w:lastRenderedPageBreak/>
        <w:t>ACCOMPAGNER LA PRODUCTION D’UNE OFFRE MAITRISEE, ABORDABLE ET DIVERSIFIEE</w:t>
      </w:r>
      <w:bookmarkEnd w:id="48"/>
      <w:r w:rsidR="00FD5C76" w:rsidRPr="00FD5C76">
        <w:rPr>
          <w:caps w:val="0"/>
        </w:rPr>
        <w:t xml:space="preserve"> </w:t>
      </w:r>
    </w:p>
    <w:p w14:paraId="34224241" w14:textId="52FFB500" w:rsidR="003D7A94" w:rsidRPr="00FB785E" w:rsidRDefault="003D16E4" w:rsidP="007B60BE">
      <w:r w:rsidRPr="00FB785E">
        <w:t xml:space="preserve">Le Grand Cubzaguais souhaite s’inscrire dans une dynamique démographique et résidentielle maîtrisée </w:t>
      </w:r>
      <w:r w:rsidR="00293867" w:rsidRPr="00FB785E">
        <w:t>dans les prochaines années</w:t>
      </w:r>
      <w:r w:rsidR="00D31D9C" w:rsidRPr="00FB785E">
        <w:t xml:space="preserve"> en </w:t>
      </w:r>
      <w:r w:rsidR="0037649C" w:rsidRPr="00FB785E">
        <w:t>cré</w:t>
      </w:r>
      <w:r w:rsidR="00D31D9C" w:rsidRPr="00FB785E">
        <w:t>ant</w:t>
      </w:r>
      <w:r w:rsidR="0037649C" w:rsidRPr="00FB785E">
        <w:t xml:space="preserve"> les conditions </w:t>
      </w:r>
      <w:r w:rsidR="00D31D9C" w:rsidRPr="00FB785E">
        <w:t xml:space="preserve">d’accueil et de maintien des populations jeunes et </w:t>
      </w:r>
      <w:r w:rsidRPr="00FB785E">
        <w:t>familiales. Les orientations présentées ci-après confirment cette volonté de répondre aux besoins en logements du territoire pour chaque profil d’habitants, en tenant compte de l’armature territoriale, de la nécessité de préserver ses ressources en limitant l’étalement urbain ainsi qu’en mobilisant une partie du parc existant.</w:t>
      </w:r>
    </w:p>
    <w:p w14:paraId="6096924D" w14:textId="0F34F1E4" w:rsidR="00A835B7" w:rsidRPr="00FB785E" w:rsidRDefault="00FB785E" w:rsidP="00A835B7">
      <w:pPr>
        <w:spacing w:after="0"/>
      </w:pPr>
      <w:r w:rsidRPr="00FB785E">
        <w:t>L</w:t>
      </w:r>
      <w:r w:rsidR="00A835B7" w:rsidRPr="00FB785E">
        <w:t xml:space="preserve">’offre proposée </w:t>
      </w:r>
      <w:r w:rsidRPr="00FB785E">
        <w:t>sur le territoire</w:t>
      </w:r>
      <w:r w:rsidR="00A835B7" w:rsidRPr="00FB785E">
        <w:t xml:space="preserve"> devra correspondre aux besoins et attentes de la population locale ou désireuse de s’installer sur le territoire, en termes de produits, de typologies et de prix, tout en concevant que l’offre à vocation familiale constitue déjà l’offre prépondérante proposée sur le territoire. </w:t>
      </w:r>
    </w:p>
    <w:p w14:paraId="3943295C" w14:textId="77777777" w:rsidR="00A835B7" w:rsidRDefault="00A835B7" w:rsidP="00A835B7">
      <w:pPr>
        <w:pStyle w:val="Paragraphedeliste"/>
        <w:ind w:left="0"/>
      </w:pPr>
    </w:p>
    <w:p w14:paraId="7E6630C2" w14:textId="77777777" w:rsidR="00A835B7" w:rsidRPr="00C81CEA" w:rsidRDefault="00A835B7" w:rsidP="007B60BE">
      <w:pPr>
        <w:rPr>
          <w:highlight w:val="yellow"/>
        </w:rPr>
      </w:pPr>
    </w:p>
    <w:p w14:paraId="068DF339" w14:textId="4C41DD1C" w:rsidR="002873E4" w:rsidRPr="00FD5C76" w:rsidRDefault="002873E4" w:rsidP="007B60BE">
      <w:pPr>
        <w:pStyle w:val="Titre4"/>
      </w:pPr>
      <w:bookmarkStart w:id="49" w:name="_Toc115069245"/>
      <w:r w:rsidRPr="00FD5C76">
        <w:t xml:space="preserve">Assurer un rythme de production de logements adapté </w:t>
      </w:r>
      <w:bookmarkEnd w:id="49"/>
      <w:r w:rsidR="00FD5C76" w:rsidRPr="00FD5C76">
        <w:t>au projet de territoire</w:t>
      </w:r>
    </w:p>
    <w:p w14:paraId="5DBF7278" w14:textId="77777777" w:rsidR="00435338" w:rsidRPr="00C81CEA" w:rsidRDefault="00435338" w:rsidP="009C6B6C">
      <w:pPr>
        <w:rPr>
          <w:sz w:val="2"/>
          <w:szCs w:val="2"/>
          <w:highlight w:val="yellow"/>
        </w:rPr>
      </w:pPr>
    </w:p>
    <w:p w14:paraId="63393C05" w14:textId="529EF765" w:rsidR="00435338" w:rsidRPr="008D7278" w:rsidRDefault="008D7278" w:rsidP="008D7278">
      <w:r w:rsidRPr="00CA3C2C">
        <w:rPr>
          <w:b/>
        </w:rPr>
        <w:t xml:space="preserve">Territoire attractif, </w:t>
      </w:r>
      <w:r>
        <w:rPr>
          <w:b/>
        </w:rPr>
        <w:t>le Grand Cubzaguais</w:t>
      </w:r>
      <w:r w:rsidRPr="00CA3C2C">
        <w:rPr>
          <w:b/>
        </w:rPr>
        <w:t xml:space="preserve"> souhaite poursuivre son développement de manière raisonnée, maîtrisée</w:t>
      </w:r>
      <w:r>
        <w:rPr>
          <w:b/>
        </w:rPr>
        <w:t>, en cohérence avec les ambitions affichées au SCOT</w:t>
      </w:r>
      <w:r w:rsidRPr="0062018A">
        <w:t xml:space="preserve">. </w:t>
      </w:r>
      <w:r>
        <w:t>De plus, l</w:t>
      </w:r>
      <w:r w:rsidRPr="008D7278">
        <w:t xml:space="preserve">es contraintes environnementales (PPRI, présence de carrière, </w:t>
      </w:r>
      <w:r>
        <w:t xml:space="preserve">trame pourpre, </w:t>
      </w:r>
      <w:r w:rsidRPr="008D7278">
        <w:t xml:space="preserve">etc.) et l’absence de disponibilités foncières dans les documents d’urbanisme peuvent en partie </w:t>
      </w:r>
      <w:r>
        <w:t>limiter la dynamique de</w:t>
      </w:r>
      <w:r w:rsidRPr="008D7278">
        <w:t xml:space="preserve"> de construction sur certaines communes.</w:t>
      </w:r>
    </w:p>
    <w:p w14:paraId="19985522" w14:textId="2DD08DC3" w:rsidR="002873E4" w:rsidRPr="000A699B" w:rsidRDefault="002873E4" w:rsidP="007B60BE">
      <w:pPr>
        <w:spacing w:after="0"/>
      </w:pPr>
      <w:r w:rsidRPr="000A699B">
        <w:t xml:space="preserve">Au regard de la stratégie </w:t>
      </w:r>
      <w:r w:rsidR="00A552F3" w:rsidRPr="000A699B">
        <w:t xml:space="preserve">établie dans le SCOT qui cadre les ambitions démographiques et de production de logements, </w:t>
      </w:r>
      <w:r w:rsidR="000A699B" w:rsidRPr="000A699B">
        <w:t>Le Grand Cubzaguais</w:t>
      </w:r>
      <w:r w:rsidRPr="000A699B">
        <w:t>, vise une croissance démographique de +1</w:t>
      </w:r>
      <w:r w:rsidR="00447C3C" w:rsidRPr="000A699B">
        <w:t>,1</w:t>
      </w:r>
      <w:r w:rsidR="000A699B" w:rsidRPr="000A699B">
        <w:t xml:space="preserve"> % par an jusqu’en 2030</w:t>
      </w:r>
      <w:r w:rsidRPr="000A699B">
        <w:t xml:space="preserve"> soit une population d’environ </w:t>
      </w:r>
      <w:r w:rsidR="000A699B" w:rsidRPr="000A699B">
        <w:t>41 94</w:t>
      </w:r>
      <w:r w:rsidR="00447C3C" w:rsidRPr="000A699B">
        <w:t>0</w:t>
      </w:r>
      <w:r w:rsidR="00886EC3" w:rsidRPr="000A699B">
        <w:t xml:space="preserve"> habitants</w:t>
      </w:r>
      <w:r w:rsidR="005F5E55" w:rsidRPr="000A699B">
        <w:t xml:space="preserve"> à terme</w:t>
      </w:r>
      <w:r w:rsidR="000A699B" w:rsidRPr="000A699B">
        <w:t xml:space="preserve"> </w:t>
      </w:r>
      <w:r w:rsidR="000A699B" w:rsidRPr="000A699B">
        <w:rPr>
          <w:b/>
        </w:rPr>
        <w:t>(+445 habitants supplémentaires par an</w:t>
      </w:r>
      <w:r w:rsidR="000A699B" w:rsidRPr="000A699B">
        <w:t>)</w:t>
      </w:r>
      <w:r w:rsidR="00886EC3" w:rsidRPr="000A699B">
        <w:t xml:space="preserve">, permettant ainsi </w:t>
      </w:r>
      <w:r w:rsidR="0017060D" w:rsidRPr="000A699B">
        <w:t>d’accompagner</w:t>
      </w:r>
      <w:r w:rsidR="000A699B" w:rsidRPr="000A699B">
        <w:t xml:space="preserve"> le développement résidentiel</w:t>
      </w:r>
      <w:r w:rsidR="0017060D" w:rsidRPr="000A699B">
        <w:t xml:space="preserve"> du</w:t>
      </w:r>
      <w:r w:rsidR="00886EC3" w:rsidRPr="000A699B">
        <w:t xml:space="preserve"> </w:t>
      </w:r>
      <w:r w:rsidR="000A699B" w:rsidRPr="000A699B">
        <w:t>territoire.</w:t>
      </w:r>
    </w:p>
    <w:p w14:paraId="0406BBF8" w14:textId="579105A2" w:rsidR="002873E4" w:rsidRPr="00C81CEA" w:rsidRDefault="002873E4" w:rsidP="007B60BE">
      <w:pPr>
        <w:spacing w:after="0"/>
        <w:rPr>
          <w:highlight w:val="yellow"/>
        </w:rPr>
      </w:pPr>
      <w:r w:rsidRPr="000A699B">
        <w:t xml:space="preserve">Cet objectif démographique </w:t>
      </w:r>
      <w:r w:rsidR="007B7D9F" w:rsidRPr="000A699B">
        <w:t>prend également en compte l</w:t>
      </w:r>
      <w:r w:rsidRPr="000A699B">
        <w:t xml:space="preserve">es </w:t>
      </w:r>
      <w:r w:rsidRPr="00F17C25">
        <w:t xml:space="preserve">capacités d’accueil </w:t>
      </w:r>
      <w:r w:rsidR="00447C3C" w:rsidRPr="00F17C25">
        <w:t xml:space="preserve">disponibles </w:t>
      </w:r>
      <w:r w:rsidRPr="00F17C25">
        <w:t>du territoire</w:t>
      </w:r>
      <w:r w:rsidR="00447C3C" w:rsidRPr="00F17C25">
        <w:t>, la dynamique de projet à court terme</w:t>
      </w:r>
      <w:r w:rsidRPr="00F17C25">
        <w:t xml:space="preserve"> ainsi que la réponse </w:t>
      </w:r>
      <w:r w:rsidR="000A699B" w:rsidRPr="00F17C25">
        <w:t xml:space="preserve">à apporter aux </w:t>
      </w:r>
      <w:r w:rsidR="00F17C25" w:rsidRPr="00F17C25">
        <w:t>besoins identifiés</w:t>
      </w:r>
      <w:r w:rsidRPr="00F17C25">
        <w:t xml:space="preserve"> : profils des mén</w:t>
      </w:r>
      <w:r w:rsidR="00F17C25" w:rsidRPr="00F17C25">
        <w:t>ages variés,</w:t>
      </w:r>
      <w:r w:rsidRPr="00F17C25">
        <w:t xml:space="preserve"> vieillissement de la population, jeunes actifs,</w:t>
      </w:r>
      <w:r w:rsidR="00F17C25" w:rsidRPr="00F17C25">
        <w:t xml:space="preserve"> primo-accédants, ménages familiaux,</w:t>
      </w:r>
      <w:r w:rsidRPr="00F17C25">
        <w:t xml:space="preserve"> etc.</w:t>
      </w:r>
      <w:r w:rsidR="00886EC3" w:rsidRPr="00F17C25">
        <w:t xml:space="preserve"> </w:t>
      </w:r>
    </w:p>
    <w:p w14:paraId="6544E638" w14:textId="2A1C52AC" w:rsidR="00886EC3" w:rsidRPr="00C81CEA" w:rsidRDefault="00F17C25" w:rsidP="00F17C25">
      <w:pPr>
        <w:rPr>
          <w:highlight w:val="yellow"/>
        </w:rPr>
      </w:pPr>
      <w:r w:rsidRPr="00F17C25">
        <w:t>Afin de tendre vers cette ambition, la collectivité souhaite afficher un objectif de 225 logements à construire en moyenne chaque année</w:t>
      </w:r>
      <w:r>
        <w:t xml:space="preserve"> et </w:t>
      </w:r>
      <w:r w:rsidR="00E91CDD">
        <w:t>une dizaine de</w:t>
      </w:r>
      <w:r>
        <w:t xml:space="preserve"> logements à reconquérir parmi le parc vacant</w:t>
      </w:r>
      <w:r w:rsidR="00A50AD9">
        <w:t xml:space="preserve"> par an</w:t>
      </w:r>
      <w:r w:rsidRPr="00F17C25">
        <w:t xml:space="preserve">, avec une </w:t>
      </w:r>
      <w:r w:rsidR="007B7D9F" w:rsidRPr="00F17C25">
        <w:t xml:space="preserve">production d’autant plus importante prévue </w:t>
      </w:r>
      <w:proofErr w:type="gramStart"/>
      <w:r w:rsidR="007B7D9F" w:rsidRPr="00F17C25">
        <w:t>sur</w:t>
      </w:r>
      <w:proofErr w:type="gramEnd"/>
      <w:r w:rsidR="007B7D9F" w:rsidRPr="00F17C25">
        <w:t xml:space="preserve"> </w:t>
      </w:r>
      <w:r w:rsidRPr="00F17C25">
        <w:t>Saint-André-de-Cubzac</w:t>
      </w:r>
      <w:r w:rsidR="007B7D9F" w:rsidRPr="00F17C25">
        <w:t xml:space="preserve"> </w:t>
      </w:r>
      <w:r w:rsidR="007B7D9F" w:rsidRPr="00F17C25">
        <w:rPr>
          <w:i/>
        </w:rPr>
        <w:t xml:space="preserve">(cf. déclinaison territoriale </w:t>
      </w:r>
      <w:r w:rsidR="0070312E" w:rsidRPr="00F17C25">
        <w:rPr>
          <w:i/>
        </w:rPr>
        <w:t>sous partie précédente</w:t>
      </w:r>
      <w:r w:rsidR="007B7D9F" w:rsidRPr="00F17C25">
        <w:t>).</w:t>
      </w:r>
      <w:r w:rsidR="00886EC3" w:rsidRPr="00F17C25">
        <w:t xml:space="preserve"> </w:t>
      </w:r>
    </w:p>
    <w:p w14:paraId="0F48B56E" w14:textId="77777777" w:rsidR="00F50D0C" w:rsidRPr="00C81CEA" w:rsidRDefault="00F50D0C" w:rsidP="007B60BE">
      <w:pPr>
        <w:rPr>
          <w:highlight w:val="yellow"/>
        </w:rPr>
      </w:pPr>
    </w:p>
    <w:p w14:paraId="201D0684" w14:textId="6B4CDC50" w:rsidR="00236514" w:rsidRPr="00FD5C76" w:rsidRDefault="008D3083" w:rsidP="007B60BE">
      <w:pPr>
        <w:pStyle w:val="Titre4"/>
      </w:pPr>
      <w:bookmarkStart w:id="50" w:name="_Toc115069246"/>
      <w:r w:rsidRPr="00FD5C76">
        <w:t>Définir une stratégie foncière efficiente</w:t>
      </w:r>
      <w:bookmarkEnd w:id="50"/>
      <w:r w:rsidRPr="00FD5C76">
        <w:t xml:space="preserve"> </w:t>
      </w:r>
      <w:r w:rsidR="00FD5C76" w:rsidRPr="00FD5C76">
        <w:t>permettant de prioriser l’urbanisation au sein de l’enveloppe urbaine et en renouvellement urbain</w:t>
      </w:r>
    </w:p>
    <w:p w14:paraId="3927CEBE" w14:textId="77777777" w:rsidR="00435338" w:rsidRPr="00C81CEA" w:rsidRDefault="00435338" w:rsidP="009C6B6C">
      <w:pPr>
        <w:rPr>
          <w:sz w:val="4"/>
          <w:szCs w:val="4"/>
          <w:highlight w:val="yellow"/>
        </w:rPr>
      </w:pPr>
    </w:p>
    <w:p w14:paraId="64A7B381" w14:textId="7821CAB7" w:rsidR="000A699B" w:rsidRPr="000A699B" w:rsidRDefault="000A699B" w:rsidP="008D7278">
      <w:r w:rsidRPr="000A699B">
        <w:rPr>
          <w:b/>
        </w:rPr>
        <w:t>Le Grand Cubzaguais souhaite définir une stratégie foncière permettant de prioriser l’urbanisation au sein de l’enveloppe urbaine et en renouvellement dans la perspective du Zéro Artificialisation Nette à horizon 2050.</w:t>
      </w:r>
      <w:r w:rsidRPr="000A699B">
        <w:t xml:space="preserve"> </w:t>
      </w:r>
    </w:p>
    <w:p w14:paraId="47DCC5AB" w14:textId="48CC8B44" w:rsidR="0087189B" w:rsidRDefault="000A699B" w:rsidP="000A699B">
      <w:r w:rsidRPr="000A699B">
        <w:t>La stratégie foncière</w:t>
      </w:r>
      <w:r w:rsidR="0087189B">
        <w:t xml:space="preserve"> à mener sur le territoire</w:t>
      </w:r>
      <w:r w:rsidRPr="000A699B">
        <w:t xml:space="preserve"> précisera les modalités d’intervention du Grand Cubzaguais pour mobiliser du foncier en faveur de la production de logements, en termes de niveau d’implication (accompagnement, négociation, encadrement réglementaire, ou intervention directe), de moyens mobilisés (techniques, financiers ou partenariaux). </w:t>
      </w:r>
    </w:p>
    <w:p w14:paraId="3858755F" w14:textId="77777777" w:rsidR="0087189B" w:rsidRDefault="0087189B" w:rsidP="0087189B">
      <w:r>
        <w:t>L’intercommunalité</w:t>
      </w:r>
      <w:r w:rsidRPr="0087189B">
        <w:t xml:space="preserve"> </w:t>
      </w:r>
      <w:proofErr w:type="gramStart"/>
      <w:r w:rsidRPr="0087189B">
        <w:t>sera en charge</w:t>
      </w:r>
      <w:proofErr w:type="gramEnd"/>
      <w:r w:rsidRPr="0087189B">
        <w:t xml:space="preserve"> d’une mission de suivi de la mobilisation des fonciers repérés (via l’Observatoire de l’Habitat et du Foncier) et d’appui aux communes dans leur conduite de projets résidentiels</w:t>
      </w:r>
      <w:r>
        <w:t xml:space="preserve">. </w:t>
      </w:r>
    </w:p>
    <w:p w14:paraId="45CBED3E" w14:textId="3506B378" w:rsidR="00FD5C76" w:rsidRPr="0087189B" w:rsidRDefault="0087189B" w:rsidP="007B60BE">
      <w:pPr>
        <w:rPr>
          <w:highlight w:val="green"/>
        </w:rPr>
      </w:pPr>
      <w:r w:rsidRPr="0087189B">
        <w:t xml:space="preserve">A partir de la définition des secteurs prioritaires de développement dans le cadre de l’observatoire des sites et des projets, l’objectif </w:t>
      </w:r>
      <w:r>
        <w:t>visera également à</w:t>
      </w:r>
      <w:r w:rsidRPr="0087189B">
        <w:t xml:space="preserve"> favoriser une politique d’acquisition et de portage foncier afin de réaliser des opérations de logements diversifiées dont la qualité architecturale et urbaine est maîtrisée par la collectivité et facilitée par la régulation des prix. Le partenariat avec l’Etablissement Public Foncier de Nouvelle-Aquitaine </w:t>
      </w:r>
      <w:r w:rsidR="00B12AE2">
        <w:t xml:space="preserve">(EPFNA) </w:t>
      </w:r>
      <w:r w:rsidRPr="0087189B">
        <w:t>pourra</w:t>
      </w:r>
      <w:r>
        <w:t xml:space="preserve"> </w:t>
      </w:r>
      <w:r w:rsidRPr="0087189B">
        <w:t xml:space="preserve">être poursuivi avec des missions </w:t>
      </w:r>
      <w:r>
        <w:t>à recentrer</w:t>
      </w:r>
      <w:r w:rsidRPr="0087189B">
        <w:t xml:space="preserve"> sur des opérations en renouvellement urbain (restructuration de friches, renouvellement de l’habitat dégradé, etc.). Une réflexion sur la mise</w:t>
      </w:r>
      <w:r w:rsidRPr="000A699B">
        <w:t xml:space="preserve"> en place d’une </w:t>
      </w:r>
      <w:r w:rsidRPr="000A699B">
        <w:lastRenderedPageBreak/>
        <w:t>stratégie d’acquisition foncière pour de l’urbanisation plus long terme pourra être menée.</w:t>
      </w:r>
    </w:p>
    <w:p w14:paraId="3B593532" w14:textId="5AE00EF4" w:rsidR="00FD5C76" w:rsidRPr="00FD5C76" w:rsidRDefault="00FD5C76" w:rsidP="007B60BE">
      <w:pPr>
        <w:rPr>
          <w:rFonts w:asciiTheme="majorHAnsi" w:eastAsiaTheme="majorEastAsia" w:hAnsiTheme="majorHAnsi" w:cstheme="majorBidi"/>
          <w:b/>
          <w:bCs/>
          <w:color w:val="76923C" w:themeColor="accent3" w:themeShade="BF"/>
        </w:rPr>
      </w:pPr>
      <w:r w:rsidRPr="00FD5C76">
        <w:rPr>
          <w:rFonts w:asciiTheme="majorHAnsi" w:eastAsiaTheme="majorEastAsia" w:hAnsiTheme="majorHAnsi" w:cstheme="majorBidi"/>
          <w:b/>
          <w:bCs/>
          <w:color w:val="76923C" w:themeColor="accent3" w:themeShade="BF"/>
        </w:rPr>
        <w:t>Accentuer les efforts de production des logements locatifs sociaux</w:t>
      </w:r>
    </w:p>
    <w:p w14:paraId="2A4EB6FA" w14:textId="6A5D02BA" w:rsidR="009348B1" w:rsidRDefault="009348B1" w:rsidP="009348B1">
      <w:pPr>
        <w:spacing w:after="0"/>
      </w:pPr>
      <w:r>
        <w:t xml:space="preserve">Le Grand Cubzaguais compte plus de 1 000 logements sociaux conventionnés au 1er janvier 2021 (données RPLS 2021) soit 7% des résidences principales sur le territoire intercommunal. </w:t>
      </w:r>
      <w:r w:rsidR="007B3AFE">
        <w:t>Deux</w:t>
      </w:r>
      <w:r>
        <w:t xml:space="preserve"> communes sont concernées par l’article 55 de la loi SRU (obligation de compter 25% de logements locatifs sociaux au sein des résidences principales) :</w:t>
      </w:r>
    </w:p>
    <w:p w14:paraId="707EEE8F" w14:textId="6FC367B5" w:rsidR="009348B1" w:rsidRDefault="009348B1" w:rsidP="00D37292">
      <w:pPr>
        <w:pStyle w:val="Paragraphedeliste"/>
        <w:numPr>
          <w:ilvl w:val="0"/>
          <w:numId w:val="29"/>
        </w:numPr>
        <w:spacing w:after="0"/>
      </w:pPr>
      <w:r>
        <w:t>Saint-André-de-Cubzac : 12,9 % de logements sociaux aujourd’hui (soit 707 unités) – commune concentrant près de 65% de l’offre locative sociale à l’échelle intercommunale),</w:t>
      </w:r>
    </w:p>
    <w:p w14:paraId="344F9498" w14:textId="77777777" w:rsidR="007B3AFE" w:rsidRDefault="009348B1" w:rsidP="00D37292">
      <w:pPr>
        <w:pStyle w:val="Paragraphedeliste"/>
        <w:numPr>
          <w:ilvl w:val="0"/>
          <w:numId w:val="29"/>
        </w:numPr>
        <w:spacing w:after="0"/>
      </w:pPr>
      <w:r>
        <w:t>Val-de-Virvée : 4 % de logements sociaux aujour</w:t>
      </w:r>
      <w:r w:rsidR="007B3AFE">
        <w:t>d’hui (soit 59 unités).</w:t>
      </w:r>
    </w:p>
    <w:p w14:paraId="63631508" w14:textId="77777777" w:rsidR="007B3AFE" w:rsidRDefault="007B3AFE" w:rsidP="007B3AFE">
      <w:pPr>
        <w:spacing w:after="0"/>
        <w:rPr>
          <w:bCs/>
        </w:rPr>
      </w:pPr>
    </w:p>
    <w:p w14:paraId="138B7A0C" w14:textId="527AC41F" w:rsidR="00FD5C76" w:rsidRPr="007B3AFE" w:rsidRDefault="007B3AFE" w:rsidP="00FD5C76">
      <w:pPr>
        <w:spacing w:after="0"/>
      </w:pPr>
      <w:r w:rsidRPr="007B3AFE">
        <w:rPr>
          <w:bCs/>
        </w:rPr>
        <w:t>En parallèle, malgré le développement du parc,</w:t>
      </w:r>
      <w:r w:rsidRPr="007B3AFE">
        <w:rPr>
          <w:b/>
        </w:rPr>
        <w:t xml:space="preserve"> la pression de la demande locative sociale est en hausse ces dernières années</w:t>
      </w:r>
      <w:r w:rsidRPr="007B3AFE">
        <w:t xml:space="preserve"> (</w:t>
      </w:r>
      <w:r w:rsidRPr="007B3AFE">
        <w:rPr>
          <w:bCs/>
        </w:rPr>
        <w:t>829 demandes</w:t>
      </w:r>
      <w:r w:rsidRPr="007B3AFE">
        <w:t xml:space="preserve"> pour 86 attributions au cours de l’année précédente en 2021). La tension de la demande locative sociale s’est renforcée passant de 5,8 à </w:t>
      </w:r>
      <w:r w:rsidRPr="007B3AFE">
        <w:rPr>
          <w:b/>
          <w:bCs/>
        </w:rPr>
        <w:t>9,6 demandes pour 1 attribution</w:t>
      </w:r>
      <w:r w:rsidRPr="007B3AFE">
        <w:t xml:space="preserve"> entre 2019 et 2021.</w:t>
      </w:r>
      <w:r w:rsidR="008523A1">
        <w:t xml:space="preserve"> </w:t>
      </w:r>
      <w:r w:rsidR="00FD5C76" w:rsidRPr="007B3AFE">
        <w:t>Bien que le parc social tende à se diversifier, il ne permet pas de répondre aux besoins de l’ensemble des demandeurs.</w:t>
      </w:r>
    </w:p>
    <w:p w14:paraId="66C95CCB" w14:textId="77777777" w:rsidR="009348B1" w:rsidRDefault="009348B1" w:rsidP="00FD5C76">
      <w:pPr>
        <w:spacing w:after="0"/>
        <w:rPr>
          <w:highlight w:val="yellow"/>
        </w:rPr>
      </w:pPr>
    </w:p>
    <w:p w14:paraId="30E5A8C8" w14:textId="209A286F" w:rsidR="007B3AFE" w:rsidRPr="007B3AFE" w:rsidRDefault="009348B1" w:rsidP="00FD5C76">
      <w:pPr>
        <w:spacing w:after="0"/>
      </w:pPr>
      <w:r w:rsidRPr="00D150AB">
        <w:t xml:space="preserve">Afin de répondre aux besoins du territoire et au contexte réglementaire, </w:t>
      </w:r>
      <w:r w:rsidR="008523A1">
        <w:t>l</w:t>
      </w:r>
      <w:r>
        <w:t xml:space="preserve">e Grand Cubzaguais </w:t>
      </w:r>
      <w:r w:rsidRPr="00D150AB">
        <w:t xml:space="preserve">prévoit de produire </w:t>
      </w:r>
      <w:r w:rsidRPr="00A8561B">
        <w:t xml:space="preserve">environ </w:t>
      </w:r>
      <w:r w:rsidR="00A50AD9">
        <w:rPr>
          <w:b/>
          <w:bCs/>
        </w:rPr>
        <w:t>500</w:t>
      </w:r>
      <w:r w:rsidRPr="00A8561B">
        <w:rPr>
          <w:b/>
          <w:bCs/>
        </w:rPr>
        <w:t xml:space="preserve"> logements locatifs sociaux sur la durée du PLH</w:t>
      </w:r>
      <w:r w:rsidRPr="00A8561B">
        <w:t xml:space="preserve"> correspondant à </w:t>
      </w:r>
      <w:r w:rsidR="00A50AD9">
        <w:t xml:space="preserve">37 </w:t>
      </w:r>
      <w:r w:rsidRPr="00A8561B">
        <w:t>%</w:t>
      </w:r>
      <w:r w:rsidRPr="00D150AB">
        <w:t xml:space="preserve"> de la production </w:t>
      </w:r>
      <w:r>
        <w:t xml:space="preserve">neuve </w:t>
      </w:r>
      <w:r w:rsidRPr="007B3AFE">
        <w:t>de logements.</w:t>
      </w:r>
      <w:r w:rsidR="007B3AFE" w:rsidRPr="007B3AFE">
        <w:t xml:space="preserve"> </w:t>
      </w:r>
      <w:r w:rsidR="00FD5C76" w:rsidRPr="007B3AFE">
        <w:t xml:space="preserve">La répartition des logements sociaux à produire au sein des communes devra privilégier la proximité des équipements et des centralités. </w:t>
      </w:r>
    </w:p>
    <w:p w14:paraId="1BB4E885" w14:textId="77777777" w:rsidR="007B3AFE" w:rsidRDefault="007B3AFE" w:rsidP="00FD5C76">
      <w:pPr>
        <w:spacing w:after="0"/>
        <w:rPr>
          <w:highlight w:val="yellow"/>
        </w:rPr>
      </w:pPr>
    </w:p>
    <w:p w14:paraId="5ACAC5AD" w14:textId="279E76C6" w:rsidR="00FD5C76" w:rsidRPr="006249F3" w:rsidRDefault="00FD5C76" w:rsidP="006249F3">
      <w:pPr>
        <w:spacing w:after="0"/>
      </w:pPr>
      <w:r w:rsidRPr="006249F3">
        <w:t xml:space="preserve">Différents outils et dispositifs pourront être mobilisés </w:t>
      </w:r>
      <w:r w:rsidR="001550E5" w:rsidRPr="006249F3">
        <w:t>pour atteindre les objectifs fixés</w:t>
      </w:r>
      <w:r w:rsidRPr="006249F3">
        <w:t xml:space="preserve"> : </w:t>
      </w:r>
    </w:p>
    <w:p w14:paraId="68CB003E" w14:textId="0E77CF5F" w:rsidR="006249F3" w:rsidRPr="006249F3" w:rsidRDefault="001550E5" w:rsidP="00D37292">
      <w:pPr>
        <w:numPr>
          <w:ilvl w:val="0"/>
          <w:numId w:val="30"/>
        </w:numPr>
        <w:spacing w:after="0"/>
      </w:pPr>
      <w:r w:rsidRPr="006249F3">
        <w:rPr>
          <w:b/>
          <w:bCs/>
        </w:rPr>
        <w:t>La mobilisation d’</w:t>
      </w:r>
      <w:r w:rsidR="00D37292" w:rsidRPr="006249F3">
        <w:rPr>
          <w:b/>
          <w:bCs/>
        </w:rPr>
        <w:t xml:space="preserve">outils réglementaires de mixité sociale </w:t>
      </w:r>
      <w:r w:rsidR="00A741B3">
        <w:rPr>
          <w:b/>
          <w:bCs/>
        </w:rPr>
        <w:t xml:space="preserve">inscrits dans les documents d’urbanisme </w:t>
      </w:r>
      <w:r w:rsidR="00D37292" w:rsidRPr="006249F3">
        <w:t>pour atteindre le</w:t>
      </w:r>
      <w:r w:rsidRPr="006249F3">
        <w:t>s objectifs de production fixés,</w:t>
      </w:r>
    </w:p>
    <w:p w14:paraId="4D4F03F3" w14:textId="4ED54195" w:rsidR="001550E5" w:rsidRPr="006249F3" w:rsidRDefault="001550E5" w:rsidP="00D37292">
      <w:pPr>
        <w:numPr>
          <w:ilvl w:val="0"/>
          <w:numId w:val="30"/>
        </w:numPr>
        <w:spacing w:after="0"/>
      </w:pPr>
      <w:r w:rsidRPr="006249F3">
        <w:rPr>
          <w:b/>
        </w:rPr>
        <w:t xml:space="preserve">La mobilisation du parc existant </w:t>
      </w:r>
      <w:r w:rsidRPr="006249F3">
        <w:t xml:space="preserve">à travers le conventionnement avec ou sans travaux de l’Anah, le bail à réhabilitation, le dispositif d’intermédiation locative qui permettent de développer une offre locative de bonne qualité </w:t>
      </w:r>
      <w:r w:rsidRPr="006249F3">
        <w:t>et financièrement accessible pour une partie des ménages du territoire. Le patrimoine des communes et une partie des logements conventionnés dans le cadre de l’OPAH, pourront également être mobilisés en ce</w:t>
      </w:r>
      <w:r w:rsidR="006249F3" w:rsidRPr="006249F3">
        <w:t xml:space="preserve"> sens,</w:t>
      </w:r>
    </w:p>
    <w:p w14:paraId="43328A81" w14:textId="3E69327E" w:rsidR="006249F3" w:rsidRPr="006249F3" w:rsidRDefault="006249F3" w:rsidP="00D37292">
      <w:pPr>
        <w:numPr>
          <w:ilvl w:val="0"/>
          <w:numId w:val="30"/>
        </w:numPr>
        <w:spacing w:after="0"/>
      </w:pPr>
      <w:r w:rsidRPr="00A741B3">
        <w:rPr>
          <w:b/>
        </w:rPr>
        <w:t>La participation aux</w:t>
      </w:r>
      <w:r w:rsidRPr="006249F3">
        <w:t xml:space="preserve"> </w:t>
      </w:r>
      <w:r w:rsidRPr="006249F3">
        <w:rPr>
          <w:b/>
          <w:bCs/>
        </w:rPr>
        <w:t>réunions de travail avec les services de l’Etat,</w:t>
      </w:r>
      <w:r w:rsidR="0051599B">
        <w:rPr>
          <w:b/>
          <w:bCs/>
        </w:rPr>
        <w:t xml:space="preserve"> le Conseil Départemental, délégataire des aides à la pierre,</w:t>
      </w:r>
      <w:r w:rsidRPr="006249F3">
        <w:rPr>
          <w:b/>
          <w:bCs/>
        </w:rPr>
        <w:t xml:space="preserve"> l’USH et les bailleurs sociaux </w:t>
      </w:r>
      <w:r w:rsidRPr="006249F3">
        <w:t xml:space="preserve">pour suivre les objectifs de production de logements, les typologies à développer, les profils des demandeurs, etc., </w:t>
      </w:r>
    </w:p>
    <w:p w14:paraId="51998303" w14:textId="3B35DC6D" w:rsidR="001550E5" w:rsidRPr="00A835B7" w:rsidRDefault="001550E5" w:rsidP="00D37292">
      <w:pPr>
        <w:pStyle w:val="Paragraphedeliste"/>
        <w:numPr>
          <w:ilvl w:val="0"/>
          <w:numId w:val="30"/>
        </w:numPr>
        <w:spacing w:after="0"/>
        <w:rPr>
          <w:b/>
        </w:rPr>
      </w:pPr>
      <w:r w:rsidRPr="006249F3">
        <w:rPr>
          <w:b/>
        </w:rPr>
        <w:t>L’accompagnement</w:t>
      </w:r>
      <w:r w:rsidR="006249F3" w:rsidRPr="006249F3">
        <w:rPr>
          <w:b/>
        </w:rPr>
        <w:t xml:space="preserve"> renforcé</w:t>
      </w:r>
      <w:r w:rsidRPr="006249F3">
        <w:rPr>
          <w:b/>
          <w:bCs/>
        </w:rPr>
        <w:t xml:space="preserve"> </w:t>
      </w:r>
      <w:r w:rsidR="0023750E" w:rsidRPr="006249F3">
        <w:rPr>
          <w:b/>
          <w:bCs/>
        </w:rPr>
        <w:t>des</w:t>
      </w:r>
      <w:r w:rsidRPr="006249F3">
        <w:rPr>
          <w:b/>
          <w:bCs/>
        </w:rPr>
        <w:t xml:space="preserve"> communes soumises au rattrapage SRU</w:t>
      </w:r>
      <w:r w:rsidR="006249F3" w:rsidRPr="006249F3">
        <w:rPr>
          <w:b/>
          <w:bCs/>
        </w:rPr>
        <w:t xml:space="preserve"> </w:t>
      </w:r>
      <w:r w:rsidRPr="006249F3">
        <w:t>(</w:t>
      </w:r>
      <w:r w:rsidR="006249F3" w:rsidRPr="006249F3">
        <w:t xml:space="preserve">échanges réguliers </w:t>
      </w:r>
      <w:r w:rsidRPr="006249F3">
        <w:t>dans le suivi de la programmation sociale</w:t>
      </w:r>
      <w:r w:rsidR="006249F3" w:rsidRPr="006249F3">
        <w:t xml:space="preserve"> avec les acteurs concernés, etc.</w:t>
      </w:r>
      <w:r w:rsidRPr="006249F3">
        <w:t xml:space="preserve"> etc.).</w:t>
      </w:r>
    </w:p>
    <w:p w14:paraId="1A52B17F" w14:textId="77777777" w:rsidR="00A835B7" w:rsidRPr="00A835B7" w:rsidRDefault="00A835B7" w:rsidP="00A835B7">
      <w:pPr>
        <w:pStyle w:val="Paragraphedeliste"/>
        <w:spacing w:after="0"/>
        <w:rPr>
          <w:b/>
        </w:rPr>
      </w:pPr>
    </w:p>
    <w:p w14:paraId="2F24DE96" w14:textId="0DBCBAC6" w:rsidR="00263E7B" w:rsidRDefault="00263E7B" w:rsidP="00263E7B">
      <w:pPr>
        <w:spacing w:after="0"/>
      </w:pPr>
      <w:r>
        <w:t xml:space="preserve">La collectivité aura également l’obligation </w:t>
      </w:r>
      <w:r w:rsidRPr="00263E7B">
        <w:t xml:space="preserve">de mettre en place les outils </w:t>
      </w:r>
      <w:r>
        <w:t>réglementaires sur les attributions de logements locatifs sociaux (</w:t>
      </w:r>
      <w:r w:rsidR="0098105E">
        <w:t>animation</w:t>
      </w:r>
      <w:r>
        <w:t xml:space="preserve"> de la Conférence Intercommunale du Logement, réalisation du Plan Partenarial de Gestion de la Demande et de la Convention Intercommunale d’Attributions, élaboration de la grille de cotation).</w:t>
      </w:r>
    </w:p>
    <w:p w14:paraId="6B4C8C3D" w14:textId="77777777" w:rsidR="00263E7B" w:rsidRDefault="00263E7B" w:rsidP="008C0812">
      <w:pPr>
        <w:spacing w:after="0"/>
      </w:pPr>
    </w:p>
    <w:p w14:paraId="731F7309" w14:textId="77777777" w:rsidR="0034017C" w:rsidRPr="00FD5C76" w:rsidRDefault="0034017C" w:rsidP="008C0812">
      <w:pPr>
        <w:spacing w:after="0"/>
      </w:pPr>
    </w:p>
    <w:p w14:paraId="19CB9445" w14:textId="56EF27BF" w:rsidR="00435338" w:rsidRPr="00FD5C76" w:rsidRDefault="00FD5C76" w:rsidP="009C6B6C">
      <w:pPr>
        <w:rPr>
          <w:sz w:val="6"/>
          <w:szCs w:val="6"/>
        </w:rPr>
      </w:pPr>
      <w:r w:rsidRPr="00FD5C76">
        <w:rPr>
          <w:rFonts w:asciiTheme="majorHAnsi" w:eastAsiaTheme="majorEastAsia" w:hAnsiTheme="majorHAnsi" w:cstheme="majorBidi"/>
          <w:b/>
          <w:bCs/>
          <w:color w:val="76923C" w:themeColor="accent3" w:themeShade="BF"/>
        </w:rPr>
        <w:t>Répondre aux besoins de la population locale et limiter le départ des jeunes actifs, classes moyennes du territoire, par une nouvelle offre en accession abordable</w:t>
      </w:r>
    </w:p>
    <w:p w14:paraId="1D524D76" w14:textId="10379A30" w:rsidR="009169D3" w:rsidRDefault="009169D3" w:rsidP="009169D3">
      <w:r w:rsidRPr="009169D3">
        <w:rPr>
          <w:bCs/>
          <w:szCs w:val="20"/>
        </w:rPr>
        <w:t xml:space="preserve">De manière générale, les possibilités d’acquérir un bien sur le territoire sont limitées notamment pour les ménages aux revenus modestes et les potentiels primo-accédants qui vivent déjà sur le territoire ; cette </w:t>
      </w:r>
      <w:r w:rsidR="00EB194B" w:rsidRPr="009169D3">
        <w:t xml:space="preserve">difficulté est accentuée </w:t>
      </w:r>
      <w:r w:rsidRPr="009169D3">
        <w:t>sur la frange Est du territoire (prix plus élevés en lien avec une meilleure accessibilité à la métropole bordelaise)</w:t>
      </w:r>
      <w:r w:rsidR="00EB194B" w:rsidRPr="009169D3">
        <w:t xml:space="preserve">. </w:t>
      </w:r>
    </w:p>
    <w:p w14:paraId="57783614" w14:textId="392CFBA3" w:rsidR="008523A1" w:rsidRDefault="009169D3" w:rsidP="002E7ADB">
      <w:r>
        <w:t xml:space="preserve">Afin de permettre à une partie de la population d’accéder à la propriété, le Grand Cubzaguais prévoit de dédier </w:t>
      </w:r>
      <w:r w:rsidR="00603045" w:rsidRPr="005A119C">
        <w:t>3</w:t>
      </w:r>
      <w:r w:rsidRPr="005A119C">
        <w:t>%</w:t>
      </w:r>
      <w:r>
        <w:t xml:space="preserve"> de </w:t>
      </w:r>
      <w:r w:rsidRPr="00511159">
        <w:rPr>
          <w:b/>
        </w:rPr>
        <w:t>l’offre neuve à de l’accession sociale</w:t>
      </w:r>
      <w:r>
        <w:t xml:space="preserve">. </w:t>
      </w:r>
      <w:r w:rsidR="008523A1">
        <w:t xml:space="preserve"> </w:t>
      </w:r>
      <w:r w:rsidRPr="00821EA4">
        <w:t xml:space="preserve">Différents modes de production pourront être envisagés : </w:t>
      </w:r>
      <w:r>
        <w:t>l</w:t>
      </w:r>
      <w:r w:rsidRPr="00821EA4">
        <w:t xml:space="preserve">e développement du PLSA (Prêt social location-accession), </w:t>
      </w:r>
      <w:r>
        <w:t>l’expérimentation du</w:t>
      </w:r>
      <w:r w:rsidRPr="00821EA4">
        <w:t xml:space="preserve"> BRS (Bail Réel Solidaire)</w:t>
      </w:r>
      <w:r>
        <w:t xml:space="preserve">, etc. </w:t>
      </w:r>
      <w:r w:rsidR="00B94598">
        <w:t>Ces réflexions pourront s’appuyer sur l’expérience des bailleurs sociaux</w:t>
      </w:r>
      <w:r w:rsidR="008668CF">
        <w:t xml:space="preserve"> et de l’USH</w:t>
      </w:r>
      <w:r w:rsidR="00B94598">
        <w:t>, des OFS (Organismes de F</w:t>
      </w:r>
      <w:r>
        <w:t>onciers S</w:t>
      </w:r>
      <w:r w:rsidR="00B94598">
        <w:t>olidaires) et de l’EPFN</w:t>
      </w:r>
      <w:r w:rsidR="00B12AE2">
        <w:t>A</w:t>
      </w:r>
      <w:r w:rsidR="00B94598">
        <w:t xml:space="preserve"> en les associant à des temps d’échanges (définition des </w:t>
      </w:r>
      <w:r w:rsidRPr="00821EA4">
        <w:t xml:space="preserve">critères de cette offre </w:t>
      </w:r>
      <w:r w:rsidR="00B94598">
        <w:t xml:space="preserve">en accession sociale : </w:t>
      </w:r>
      <w:r w:rsidRPr="00821EA4">
        <w:t>typologie, prix de s</w:t>
      </w:r>
      <w:r w:rsidR="00B94598">
        <w:t>ortie maximum, publics cibles, suivi de la production, etc.).</w:t>
      </w:r>
      <w:r w:rsidR="008523A1">
        <w:br w:type="page"/>
      </w:r>
    </w:p>
    <w:p w14:paraId="0BA269D4" w14:textId="77777777" w:rsidR="00FD5C76" w:rsidRPr="00FD5C76" w:rsidRDefault="00FD5C76" w:rsidP="009C6B6C">
      <w:pPr>
        <w:rPr>
          <w:rFonts w:asciiTheme="majorHAnsi" w:eastAsiaTheme="majorEastAsia" w:hAnsiTheme="majorHAnsi" w:cstheme="majorBidi"/>
          <w:b/>
          <w:bCs/>
          <w:color w:val="76923C" w:themeColor="accent3" w:themeShade="BF"/>
        </w:rPr>
      </w:pPr>
      <w:r w:rsidRPr="00FD5C76">
        <w:rPr>
          <w:rFonts w:asciiTheme="majorHAnsi" w:eastAsiaTheme="majorEastAsia" w:hAnsiTheme="majorHAnsi" w:cstheme="majorBidi"/>
          <w:b/>
          <w:bCs/>
          <w:color w:val="76923C" w:themeColor="accent3" w:themeShade="BF"/>
        </w:rPr>
        <w:lastRenderedPageBreak/>
        <w:t xml:space="preserve">Garantir et développer une offre locative pérenne pour les ménages du territoire </w:t>
      </w:r>
    </w:p>
    <w:p w14:paraId="7606B219" w14:textId="530498EA" w:rsidR="00FD5C76" w:rsidRPr="003F6862" w:rsidRDefault="003F6862" w:rsidP="009C6B6C">
      <w:r w:rsidRPr="003F6862">
        <w:t>Le marché locatif privé est saturé sur le Grand Cubzaguais, avec une offre locative aujourd’hui insuffisante pour répondre aux besoins des ménages du territoire et des loyers élevés et à la hausse. De fait, certains ménages rencontrent des difficultés à accéder à un logement en location au regard de leurs revenus. En parallèle, le développement d’un faible segment d’offre locative saisonnière accentue la tension sur l’offre locative privée.</w:t>
      </w:r>
    </w:p>
    <w:p w14:paraId="38047E04" w14:textId="22A4715A" w:rsidR="003F6862" w:rsidRPr="003F6862" w:rsidRDefault="003F6862" w:rsidP="003F6862">
      <w:r w:rsidRPr="003F6862">
        <w:t>Afin de proposer une offre locative pérenne dans le parc privé, plusieurs solutions</w:t>
      </w:r>
      <w:r>
        <w:t xml:space="preserve"> /outils</w:t>
      </w:r>
      <w:r w:rsidRPr="003F6862">
        <w:t xml:space="preserve"> pourront être </w:t>
      </w:r>
      <w:r>
        <w:t xml:space="preserve">envisagés : </w:t>
      </w:r>
      <w:r w:rsidR="00BA709A">
        <w:t>le suivi du permis de louer / permis de diviser sur les communes concernées, le renforcement de la communication auprès des propriétaires bailleurs</w:t>
      </w:r>
      <w:r w:rsidR="00263E7B">
        <w:t xml:space="preserve"> </w:t>
      </w:r>
      <w:r w:rsidR="00B12AE2">
        <w:t>pour faciliter</w:t>
      </w:r>
      <w:r w:rsidR="00263E7B" w:rsidRPr="00263E7B">
        <w:t xml:space="preserve"> le retour de biens retirés de la locatio</w:t>
      </w:r>
      <w:r w:rsidR="00263E7B">
        <w:t>n sur le marché locatif pérenne</w:t>
      </w:r>
      <w:r w:rsidR="00263E7B" w:rsidRPr="00263E7B">
        <w:t xml:space="preserve"> </w:t>
      </w:r>
      <w:r w:rsidR="00263E7B">
        <w:t>(</w:t>
      </w:r>
      <w:r w:rsidR="00263E7B" w:rsidRPr="00263E7B">
        <w:t>conventionnement</w:t>
      </w:r>
      <w:r w:rsidR="00263E7B">
        <w:t xml:space="preserve"> via l</w:t>
      </w:r>
      <w:r w:rsidR="002847B2">
        <w:t xml:space="preserve">es </w:t>
      </w:r>
      <w:r w:rsidR="00263E7B">
        <w:t>OPAH notamment,</w:t>
      </w:r>
      <w:r w:rsidR="00263E7B" w:rsidRPr="00263E7B">
        <w:t xml:space="preserve"> </w:t>
      </w:r>
      <w:r>
        <w:t>intermédiation locative,</w:t>
      </w:r>
      <w:r w:rsidR="00263E7B">
        <w:t xml:space="preserve"> etc.).</w:t>
      </w:r>
    </w:p>
    <w:p w14:paraId="26B9A17D" w14:textId="77777777" w:rsidR="00263E7B" w:rsidRDefault="00263E7B" w:rsidP="009C6B6C"/>
    <w:p w14:paraId="79EB5234" w14:textId="04270F03" w:rsidR="00FD5C76" w:rsidRPr="00FD5C76" w:rsidRDefault="00FD5C76" w:rsidP="009C6B6C">
      <w:pPr>
        <w:rPr>
          <w:rFonts w:asciiTheme="majorHAnsi" w:eastAsiaTheme="majorEastAsia" w:hAnsiTheme="majorHAnsi" w:cstheme="majorBidi"/>
          <w:b/>
          <w:bCs/>
          <w:color w:val="76923C" w:themeColor="accent3" w:themeShade="BF"/>
        </w:rPr>
      </w:pPr>
      <w:r w:rsidRPr="00FD5C76">
        <w:rPr>
          <w:rFonts w:asciiTheme="majorHAnsi" w:eastAsiaTheme="majorEastAsia" w:hAnsiTheme="majorHAnsi" w:cstheme="majorBidi"/>
          <w:b/>
          <w:bCs/>
          <w:color w:val="76923C" w:themeColor="accent3" w:themeShade="BF"/>
        </w:rPr>
        <w:t xml:space="preserve">S’appuyer sur les outils des documents d’urbanisme réglementaires </w:t>
      </w:r>
      <w:r w:rsidR="00002343">
        <w:rPr>
          <w:rFonts w:asciiTheme="majorHAnsi" w:eastAsiaTheme="majorEastAsia" w:hAnsiTheme="majorHAnsi" w:cstheme="majorBidi"/>
          <w:b/>
          <w:bCs/>
          <w:color w:val="76923C" w:themeColor="accent3" w:themeShade="BF"/>
        </w:rPr>
        <w:t>pour proposer un habitat plus dense et plus vertueux</w:t>
      </w:r>
    </w:p>
    <w:p w14:paraId="20D83C58" w14:textId="4BC72539" w:rsidR="0087189B" w:rsidRDefault="0007605E" w:rsidP="0007605E">
      <w:r w:rsidRPr="0007605E">
        <w:t>Les documents d’urbanisme</w:t>
      </w:r>
      <w:r w:rsidR="0087189B" w:rsidRPr="0007605E">
        <w:t>, par la conjugaison de règles définissant des secteurs de modération, de densification, de renouvellement urbain, l’</w:t>
      </w:r>
      <w:r w:rsidRPr="0007605E">
        <w:t>identification d’OAP, seront</w:t>
      </w:r>
      <w:r w:rsidR="0087189B" w:rsidRPr="0007605E">
        <w:t xml:space="preserve"> également </w:t>
      </w:r>
      <w:r w:rsidRPr="0007605E">
        <w:t>des</w:t>
      </w:r>
      <w:r w:rsidR="0087189B" w:rsidRPr="0007605E">
        <w:t xml:space="preserve"> outil</w:t>
      </w:r>
      <w:r w:rsidRPr="0007605E">
        <w:t>s</w:t>
      </w:r>
      <w:r w:rsidR="0087189B" w:rsidRPr="0007605E">
        <w:t xml:space="preserve"> à mobiliser au service d’une stratégie</w:t>
      </w:r>
      <w:r w:rsidRPr="0007605E">
        <w:t xml:space="preserve"> </w:t>
      </w:r>
      <w:r w:rsidR="00002343">
        <w:t>de régulation et dans une optique de tendre vers un habitat plus vertueux :</w:t>
      </w:r>
    </w:p>
    <w:p w14:paraId="31EBCD88" w14:textId="787832DB" w:rsidR="00002343" w:rsidRPr="0059339F" w:rsidRDefault="00002343" w:rsidP="00D37292">
      <w:pPr>
        <w:pStyle w:val="Paragraphedeliste"/>
        <w:numPr>
          <w:ilvl w:val="0"/>
          <w:numId w:val="30"/>
        </w:numPr>
      </w:pPr>
      <w:proofErr w:type="gramStart"/>
      <w:r w:rsidRPr="0059339F">
        <w:rPr>
          <w:b/>
        </w:rPr>
        <w:t>maîtriser</w:t>
      </w:r>
      <w:proofErr w:type="gramEnd"/>
      <w:r w:rsidRPr="0059339F">
        <w:rPr>
          <w:b/>
        </w:rPr>
        <w:t xml:space="preserve"> le foncier</w:t>
      </w:r>
      <w:r w:rsidRPr="0059339F">
        <w:t> : Droit de Préemption Urbain (</w:t>
      </w:r>
      <w:r w:rsidR="00C37A1C">
        <w:t>DP</w:t>
      </w:r>
      <w:r w:rsidRPr="0059339F">
        <w:t>U), réalisation de lotissements communaux,</w:t>
      </w:r>
      <w:r w:rsidR="0059339F" w:rsidRPr="0059339F">
        <w:t xml:space="preserve"> OAP, </w:t>
      </w:r>
      <w:r w:rsidRPr="0059339F">
        <w:t>etc.,</w:t>
      </w:r>
    </w:p>
    <w:p w14:paraId="06AC541E" w14:textId="0BE2814C" w:rsidR="0059339F" w:rsidRPr="0059339F" w:rsidRDefault="00002343" w:rsidP="00D37292">
      <w:pPr>
        <w:pStyle w:val="Paragraphedeliste"/>
        <w:numPr>
          <w:ilvl w:val="0"/>
          <w:numId w:val="30"/>
        </w:numPr>
        <w:rPr>
          <w:rFonts w:asciiTheme="majorHAnsi" w:eastAsiaTheme="majorEastAsia" w:hAnsiTheme="majorHAnsi" w:cstheme="majorBidi"/>
          <w:b/>
          <w:bCs/>
          <w:color w:val="76923C" w:themeColor="accent3" w:themeShade="BF"/>
        </w:rPr>
      </w:pPr>
      <w:proofErr w:type="gramStart"/>
      <w:r w:rsidRPr="00B12AE2">
        <w:rPr>
          <w:b/>
        </w:rPr>
        <w:t>proposer</w:t>
      </w:r>
      <w:proofErr w:type="gramEnd"/>
      <w:r w:rsidRPr="00B12AE2">
        <w:rPr>
          <w:b/>
        </w:rPr>
        <w:t xml:space="preserve"> des formes urbaines plus denses</w:t>
      </w:r>
      <w:r w:rsidR="0059339F" w:rsidRPr="00B12AE2">
        <w:rPr>
          <w:b/>
        </w:rPr>
        <w:t xml:space="preserve"> </w:t>
      </w:r>
      <w:r w:rsidR="00B12AE2">
        <w:rPr>
          <w:b/>
          <w:bCs/>
        </w:rPr>
        <w:t>et adaptées au profil</w:t>
      </w:r>
      <w:r w:rsidR="0059339F" w:rsidRPr="0059339F">
        <w:rPr>
          <w:b/>
          <w:bCs/>
        </w:rPr>
        <w:t xml:space="preserve"> majoritairement rural des communes</w:t>
      </w:r>
      <w:r w:rsidR="0059339F" w:rsidRPr="0059339F">
        <w:t> : parcelles plus réduites, développement d’une offre en logements intermédiaires / individuels groupés / maisons de ville et de petits collectifs - les petits collectifs étant à prioriser sur les secteurs stratégiques en centre-ville / centre-bourg), poursuite du développement d’une offre en habitat individuel, reconversion / restructuration du bâti ancien existant</w:t>
      </w:r>
      <w:r w:rsidR="00B12AE2">
        <w:t>,</w:t>
      </w:r>
    </w:p>
    <w:p w14:paraId="0BB15897" w14:textId="12DD12C1" w:rsidR="00A835B7" w:rsidRPr="0034017C" w:rsidRDefault="0059339F" w:rsidP="00D37292">
      <w:pPr>
        <w:pStyle w:val="Paragraphedeliste"/>
        <w:numPr>
          <w:ilvl w:val="0"/>
          <w:numId w:val="30"/>
        </w:numPr>
        <w:rPr>
          <w:rFonts w:asciiTheme="majorHAnsi" w:eastAsiaTheme="majorEastAsia" w:hAnsiTheme="majorHAnsi" w:cstheme="majorBidi"/>
          <w:b/>
          <w:bCs/>
          <w:color w:val="76923C" w:themeColor="accent3" w:themeShade="BF"/>
        </w:rPr>
      </w:pPr>
      <w:proofErr w:type="gramStart"/>
      <w:r w:rsidRPr="00B12AE2">
        <w:rPr>
          <w:b/>
        </w:rPr>
        <w:t>veiller</w:t>
      </w:r>
      <w:proofErr w:type="gramEnd"/>
      <w:r w:rsidRPr="00B12AE2">
        <w:rPr>
          <w:b/>
        </w:rPr>
        <w:t xml:space="preserve"> à la qualité</w:t>
      </w:r>
      <w:r w:rsidR="00002343" w:rsidRPr="00B12AE2">
        <w:rPr>
          <w:b/>
        </w:rPr>
        <w:t xml:space="preserve"> </w:t>
      </w:r>
      <w:r w:rsidR="00B12AE2" w:rsidRPr="00B12AE2">
        <w:rPr>
          <w:b/>
        </w:rPr>
        <w:t xml:space="preserve">des opérations en </w:t>
      </w:r>
      <w:r w:rsidR="00002343" w:rsidRPr="00B12AE2">
        <w:rPr>
          <w:b/>
        </w:rPr>
        <w:t>préservant l’intimité des occupants et en intégrant des critères environnementaux</w:t>
      </w:r>
      <w:r w:rsidR="00002343" w:rsidRPr="0059339F">
        <w:t xml:space="preserve"> (préservation des vues, décrochés, isolation phonique, coefficients de pleine terre, végétalisation des bâtiments, habitat bioclimatique, etc.)</w:t>
      </w:r>
      <w:r w:rsidR="00B12AE2">
        <w:t xml:space="preserve"> via les OAP notamment.</w:t>
      </w:r>
    </w:p>
    <w:p w14:paraId="7B35582F" w14:textId="709B880C" w:rsidR="00A835B7" w:rsidRPr="0059339F" w:rsidRDefault="00A835B7" w:rsidP="00A835B7">
      <w:pPr>
        <w:spacing w:after="0"/>
      </w:pPr>
      <w:r w:rsidRPr="0059339F">
        <w:t xml:space="preserve">Des temps </w:t>
      </w:r>
      <w:r w:rsidR="00061C86">
        <w:t>d’information, temps de travail</w:t>
      </w:r>
      <w:r w:rsidRPr="0059339F">
        <w:t xml:space="preserve"> ou encore visite de site avec les élus, les opérateurs, les structures de conseil pourront être organisés sur les densités, les formes urbaines innovantes, faiblement consommatrices d’énergie et respectueuses de l’environnement etc.</w:t>
      </w:r>
    </w:p>
    <w:p w14:paraId="71701D24" w14:textId="77777777" w:rsidR="00A835B7" w:rsidRDefault="00A835B7">
      <w:pPr>
        <w:jc w:val="left"/>
        <w:rPr>
          <w:highlight w:val="yellow"/>
        </w:rPr>
      </w:pPr>
    </w:p>
    <w:p w14:paraId="188D2425" w14:textId="79B06D4A" w:rsidR="0034017C" w:rsidRDefault="0034017C" w:rsidP="0034017C">
      <w:pPr>
        <w:ind w:firstLine="426"/>
        <w:jc w:val="center"/>
        <w:rPr>
          <w:highlight w:val="yellow"/>
        </w:rPr>
      </w:pPr>
      <w:r w:rsidRPr="0034017C">
        <w:rPr>
          <w:noProof/>
          <w:lang w:eastAsia="fr-FR"/>
        </w:rPr>
        <w:drawing>
          <wp:inline distT="0" distB="0" distL="0" distR="0" wp14:anchorId="005DA586" wp14:editId="33B97DCB">
            <wp:extent cx="3567111" cy="3027045"/>
            <wp:effectExtent l="3175" t="0" r="0" b="0"/>
            <wp:docPr id="15" name="Image 15" descr="C:\Users\Mathilde Wite\Desktop\MERCAT\33\33_PLH_Grand Cubzaguais\12- PHOTOS\IMG_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 Wite\Desktop\MERCAT\33\33_PLH_Grand Cubzaguais\12- PHOTOS\IMG_244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1619"/>
                    <a:stretch/>
                  </pic:blipFill>
                  <pic:spPr bwMode="auto">
                    <a:xfrm rot="5400000">
                      <a:off x="0" y="0"/>
                      <a:ext cx="3571583" cy="3030840"/>
                    </a:xfrm>
                    <a:prstGeom prst="rect">
                      <a:avLst/>
                    </a:prstGeom>
                    <a:noFill/>
                    <a:ln>
                      <a:noFill/>
                    </a:ln>
                    <a:extLst>
                      <a:ext uri="{53640926-AAD7-44D8-BBD7-CCE9431645EC}">
                        <a14:shadowObscured xmlns:a14="http://schemas.microsoft.com/office/drawing/2010/main"/>
                      </a:ext>
                    </a:extLst>
                  </pic:spPr>
                </pic:pic>
              </a:graphicData>
            </a:graphic>
          </wp:inline>
        </w:drawing>
      </w:r>
    </w:p>
    <w:p w14:paraId="255A9C10" w14:textId="6E1BA4EB" w:rsidR="00FD5C76" w:rsidRPr="0034017C" w:rsidRDefault="0034017C" w:rsidP="0034017C">
      <w:pPr>
        <w:jc w:val="center"/>
        <w:rPr>
          <w:i/>
          <w:color w:val="808080" w:themeColor="background1" w:themeShade="80"/>
          <w:sz w:val="18"/>
          <w:szCs w:val="18"/>
        </w:rPr>
      </w:pPr>
      <w:r w:rsidRPr="0034017C">
        <w:rPr>
          <w:i/>
          <w:color w:val="808080" w:themeColor="background1" w:themeShade="80"/>
          <w:sz w:val="18"/>
          <w:szCs w:val="18"/>
        </w:rPr>
        <w:t>Centre-ville de Bourg // crédit photo MERC/AT</w:t>
      </w:r>
      <w:r w:rsidR="00FD5C76">
        <w:rPr>
          <w:highlight w:val="yellow"/>
        </w:rPr>
        <w:br w:type="page"/>
      </w:r>
    </w:p>
    <w:p w14:paraId="70FF3FB2" w14:textId="5CAF4630" w:rsidR="00AF444C" w:rsidRPr="00FD5C76" w:rsidRDefault="00FD5C76" w:rsidP="009C6B6C">
      <w:pPr>
        <w:pStyle w:val="Style2Baugeoisvallee"/>
      </w:pPr>
      <w:bookmarkStart w:id="51" w:name="_Toc120612152"/>
      <w:r w:rsidRPr="00FD5C76">
        <w:lastRenderedPageBreak/>
        <w:t>REQUALIFIER LE PARC EXISTANT POUR LE RENDRE PLUS ATTRACTIF</w:t>
      </w:r>
      <w:bookmarkEnd w:id="51"/>
    </w:p>
    <w:p w14:paraId="7A198895" w14:textId="6AC628F7" w:rsidR="00C952B7" w:rsidRPr="004563B9" w:rsidRDefault="00662EA2" w:rsidP="007B60BE">
      <w:r w:rsidRPr="004563B9">
        <w:t xml:space="preserve">Le parc existant qui constitue l’essentiel de l’offre de logements doit bénéficier d’une attention particulière. La réhabilitation du parc ancien est apparue comme un enjeu majeur : d’une part pour que celui-ci ne se dévalorise pas par rapport à l’offre neuve, et d’autre part, pour qu’il puisse remplir son rôle d’accueil </w:t>
      </w:r>
      <w:r w:rsidR="003926A2" w:rsidRPr="004563B9">
        <w:t xml:space="preserve">d’une diversité de population </w:t>
      </w:r>
      <w:r w:rsidRPr="004563B9">
        <w:t>en complémentarité avec l’offre nouvelle.</w:t>
      </w:r>
    </w:p>
    <w:p w14:paraId="09BCE091" w14:textId="77777777" w:rsidR="00FD5C76" w:rsidRPr="00C81CEA" w:rsidRDefault="00FD5C76" w:rsidP="007B60BE">
      <w:pPr>
        <w:rPr>
          <w:highlight w:val="yellow"/>
        </w:rPr>
      </w:pPr>
    </w:p>
    <w:p w14:paraId="1C831E08" w14:textId="1372A59C" w:rsidR="004A3A21" w:rsidRPr="00FD5C76" w:rsidRDefault="002C0126" w:rsidP="007B60BE">
      <w:pPr>
        <w:pStyle w:val="Titre4"/>
      </w:pPr>
      <w:bookmarkStart w:id="52" w:name="_Toc115069251"/>
      <w:r w:rsidRPr="00FD5C76">
        <w:t xml:space="preserve">Améliorer la </w:t>
      </w:r>
      <w:r w:rsidR="004A3A21" w:rsidRPr="00FD5C76">
        <w:t>qualité du parc ancien dégradé</w:t>
      </w:r>
      <w:bookmarkEnd w:id="52"/>
      <w:r w:rsidR="004A3A21" w:rsidRPr="00FD5C76">
        <w:t xml:space="preserve"> </w:t>
      </w:r>
    </w:p>
    <w:p w14:paraId="044E5606" w14:textId="77777777" w:rsidR="00180835" w:rsidRPr="00C81CEA" w:rsidRDefault="00180835" w:rsidP="009C6B6C">
      <w:pPr>
        <w:rPr>
          <w:sz w:val="2"/>
          <w:szCs w:val="2"/>
          <w:highlight w:val="yellow"/>
        </w:rPr>
      </w:pPr>
    </w:p>
    <w:p w14:paraId="446EA0B4" w14:textId="7C9D5383" w:rsidR="00C621CA" w:rsidRDefault="00662EA2" w:rsidP="00C621CA">
      <w:pPr>
        <w:spacing w:after="0"/>
        <w:rPr>
          <w:szCs w:val="20"/>
        </w:rPr>
      </w:pPr>
      <w:r w:rsidRPr="00C621CA">
        <w:t>L’amélioration de la qualité du parc ancien dégradé a pour atout</w:t>
      </w:r>
      <w:r w:rsidR="001B4138" w:rsidRPr="00C621CA">
        <w:t>s</w:t>
      </w:r>
      <w:r w:rsidRPr="00C621CA">
        <w:t xml:space="preserve"> de limiter la production neuve et la consommation foncière tout en valorisant les centres-villes et centres bourgs. </w:t>
      </w:r>
      <w:r w:rsidR="00C621CA" w:rsidRPr="00C621CA">
        <w:rPr>
          <w:bCs/>
          <w:szCs w:val="20"/>
        </w:rPr>
        <w:t>Plusieurs actions et dispositifs d’aide et d’accompagnement sont déployés sur le territoire du Grand Cubzaguais afin d’améliorer la qualité du parc et favoriser la rénovation énergétique des logements</w:t>
      </w:r>
      <w:r w:rsidR="00C621CA" w:rsidRPr="00C621CA">
        <w:rPr>
          <w:szCs w:val="20"/>
        </w:rPr>
        <w:t>.</w:t>
      </w:r>
    </w:p>
    <w:p w14:paraId="5F8B3E81" w14:textId="77777777" w:rsidR="00C621CA" w:rsidRPr="00C621CA" w:rsidRDefault="00C621CA" w:rsidP="00C621CA">
      <w:pPr>
        <w:spacing w:after="0"/>
      </w:pPr>
    </w:p>
    <w:p w14:paraId="71287435" w14:textId="656E9D09" w:rsidR="006408A5" w:rsidRPr="00793CDF" w:rsidRDefault="00C621CA" w:rsidP="007B60BE">
      <w:pPr>
        <w:spacing w:after="0"/>
      </w:pPr>
      <w:r>
        <w:t>Dans le cadre du PLH,</w:t>
      </w:r>
      <w:r w:rsidR="006408A5" w:rsidRPr="00793CDF">
        <w:t xml:space="preserve"> il s’agira </w:t>
      </w:r>
      <w:r w:rsidR="00EC4F96" w:rsidRPr="00793CDF">
        <w:t>de renforcer</w:t>
      </w:r>
      <w:r w:rsidR="006408A5" w:rsidRPr="00793CDF">
        <w:t xml:space="preserve"> la dynamique de rénovation des logements sur le territoire en s’appuyant sur différents dispositifs, outils existants :</w:t>
      </w:r>
    </w:p>
    <w:p w14:paraId="51E924C3" w14:textId="2C37433A" w:rsidR="00F540D4" w:rsidRDefault="00662EA2" w:rsidP="007C2A91">
      <w:pPr>
        <w:pStyle w:val="Paragraphedeliste"/>
        <w:numPr>
          <w:ilvl w:val="0"/>
          <w:numId w:val="14"/>
        </w:numPr>
        <w:spacing w:after="0"/>
      </w:pPr>
      <w:r w:rsidRPr="00793CDF">
        <w:rPr>
          <w:b/>
        </w:rPr>
        <w:t xml:space="preserve">La </w:t>
      </w:r>
      <w:r w:rsidR="00F540D4" w:rsidRPr="00793CDF">
        <w:rPr>
          <w:b/>
        </w:rPr>
        <w:t xml:space="preserve">mise en œuvre d’actions </w:t>
      </w:r>
      <w:r w:rsidRPr="00793CDF">
        <w:rPr>
          <w:b/>
        </w:rPr>
        <w:t xml:space="preserve">en faveur de la réhabilitation et de l’adaptation des logements privés à </w:t>
      </w:r>
      <w:r w:rsidR="00574EEC">
        <w:rPr>
          <w:b/>
        </w:rPr>
        <w:t>travers la 3</w:t>
      </w:r>
      <w:r w:rsidR="00574EEC" w:rsidRPr="00574EEC">
        <w:rPr>
          <w:b/>
          <w:vertAlign w:val="superscript"/>
        </w:rPr>
        <w:t>ème</w:t>
      </w:r>
      <w:r w:rsidR="00574EEC">
        <w:rPr>
          <w:b/>
        </w:rPr>
        <w:t xml:space="preserve"> </w:t>
      </w:r>
      <w:r w:rsidR="00F540D4" w:rsidRPr="00793CDF">
        <w:rPr>
          <w:b/>
        </w:rPr>
        <w:t>OPAH</w:t>
      </w:r>
      <w:r w:rsidR="00574EEC">
        <w:rPr>
          <w:b/>
        </w:rPr>
        <w:t xml:space="preserve"> </w:t>
      </w:r>
      <w:r w:rsidR="00574EEC" w:rsidRPr="00574EEC">
        <w:rPr>
          <w:b/>
        </w:rPr>
        <w:t>2022-2026</w:t>
      </w:r>
      <w:r w:rsidR="00F540D4" w:rsidRPr="00793CDF">
        <w:t xml:space="preserve"> (opération programmée de l’amélioration de l’habitat) </w:t>
      </w:r>
      <w:r w:rsidR="00793CDF" w:rsidRPr="00793CDF">
        <w:t>sur l’ensemble du territoire intercommunal</w:t>
      </w:r>
      <w:r w:rsidR="00281E6E" w:rsidRPr="00793CDF">
        <w:t xml:space="preserve"> </w:t>
      </w:r>
      <w:r w:rsidRPr="00793CDF">
        <w:t>: accompagnement financier, administratif et t</w:t>
      </w:r>
      <w:r w:rsidR="00F540D4" w:rsidRPr="00793CDF">
        <w:t>echnique des ménages éligibles, etc.</w:t>
      </w:r>
      <w:r w:rsidR="00793CDF">
        <w:t>,</w:t>
      </w:r>
    </w:p>
    <w:p w14:paraId="64BD3FC5" w14:textId="2244A505" w:rsidR="00574EEC" w:rsidRPr="00574EEC" w:rsidRDefault="00793CDF" w:rsidP="00574EEC">
      <w:pPr>
        <w:pStyle w:val="Paragraphedeliste"/>
        <w:numPr>
          <w:ilvl w:val="0"/>
          <w:numId w:val="14"/>
        </w:numPr>
        <w:spacing w:after="0"/>
      </w:pPr>
      <w:r>
        <w:rPr>
          <w:b/>
        </w:rPr>
        <w:t>L’animation / le suivi de la plateforme de rénovation de l’habitat ICARE</w:t>
      </w:r>
      <w:r w:rsidR="00574EEC">
        <w:rPr>
          <w:b/>
        </w:rPr>
        <w:t xml:space="preserve"> : </w:t>
      </w:r>
      <w:r w:rsidR="00574EEC" w:rsidRPr="00574EEC">
        <w:t xml:space="preserve">accompagnement </w:t>
      </w:r>
      <w:r w:rsidRPr="00574EEC">
        <w:rPr>
          <w:bCs/>
          <w:szCs w:val="20"/>
        </w:rPr>
        <w:t>gratuit</w:t>
      </w:r>
      <w:r w:rsidR="00574EEC" w:rsidRPr="00574EEC">
        <w:rPr>
          <w:bCs/>
          <w:szCs w:val="20"/>
        </w:rPr>
        <w:t xml:space="preserve"> d</w:t>
      </w:r>
      <w:r w:rsidRPr="00574EEC">
        <w:rPr>
          <w:bCs/>
          <w:szCs w:val="20"/>
        </w:rPr>
        <w:t>es particuliers dans la définition de leur projet de rénovation énergétique de leur logement</w:t>
      </w:r>
      <w:r w:rsidR="00574EEC" w:rsidRPr="00574EEC">
        <w:rPr>
          <w:szCs w:val="20"/>
        </w:rPr>
        <w:t>, via des permanences assurées par</w:t>
      </w:r>
      <w:r w:rsidR="00574EEC">
        <w:rPr>
          <w:szCs w:val="20"/>
        </w:rPr>
        <w:t xml:space="preserve"> </w:t>
      </w:r>
      <w:r w:rsidR="00574EEC" w:rsidRPr="00574EEC">
        <w:rPr>
          <w:szCs w:val="20"/>
        </w:rPr>
        <w:t xml:space="preserve">des conseillers de SOLIHA </w:t>
      </w:r>
      <w:r w:rsidRPr="00574EEC">
        <w:rPr>
          <w:szCs w:val="20"/>
        </w:rPr>
        <w:t>(définition du projet de travaux, analyse des devis, montage de dossiers, orientat</w:t>
      </w:r>
      <w:r w:rsidR="00A60FD0">
        <w:rPr>
          <w:szCs w:val="20"/>
        </w:rPr>
        <w:t>ion vers les différentes aides</w:t>
      </w:r>
      <w:r w:rsidR="00574EEC">
        <w:rPr>
          <w:szCs w:val="20"/>
        </w:rPr>
        <w:t xml:space="preserve"> et les professionnels RGE,</w:t>
      </w:r>
    </w:p>
    <w:p w14:paraId="7407CF74" w14:textId="08E96F16" w:rsidR="001835F9" w:rsidRPr="00574EEC" w:rsidRDefault="00574EEC" w:rsidP="00574EEC">
      <w:pPr>
        <w:pStyle w:val="Paragraphedeliste"/>
        <w:numPr>
          <w:ilvl w:val="0"/>
          <w:numId w:val="14"/>
        </w:numPr>
        <w:spacing w:after="0"/>
      </w:pPr>
      <w:r w:rsidRPr="00A86CBC">
        <w:rPr>
          <w:b/>
        </w:rPr>
        <w:t>La p</w:t>
      </w:r>
      <w:r w:rsidR="00D37292" w:rsidRPr="00A86CBC">
        <w:rPr>
          <w:b/>
        </w:rPr>
        <w:t>oursuite des actions mises en place dans le cadre du Protocole de partenariat social en faveur de la lutte contre le mal logement et la précarité énergétique 2019-2021</w:t>
      </w:r>
      <w:r w:rsidRPr="00A86CBC">
        <w:rPr>
          <w:b/>
        </w:rPr>
        <w:t>.</w:t>
      </w:r>
      <w:r>
        <w:t xml:space="preserve"> Ce protocole </w:t>
      </w:r>
      <w:r w:rsidRPr="00574EEC">
        <w:rPr>
          <w:szCs w:val="20"/>
        </w:rPr>
        <w:t>formalise les conditions de coordination des actions des différents partenaires et acteurs basé sur le renforcement du repérage et l'amélioration du système de signalement et sur l’organisation du dispositif de gestion, de traitement et de</w:t>
      </w:r>
      <w:r>
        <w:rPr>
          <w:szCs w:val="20"/>
        </w:rPr>
        <w:t xml:space="preserve"> suivi des situations observées,</w:t>
      </w:r>
    </w:p>
    <w:p w14:paraId="21AF0BDF" w14:textId="78364D37" w:rsidR="001835F9" w:rsidRPr="00574EEC" w:rsidRDefault="00574EEC" w:rsidP="00574EEC">
      <w:pPr>
        <w:pStyle w:val="Paragraphedeliste"/>
        <w:numPr>
          <w:ilvl w:val="0"/>
          <w:numId w:val="14"/>
        </w:numPr>
      </w:pPr>
      <w:r w:rsidRPr="00A86CBC">
        <w:rPr>
          <w:b/>
        </w:rPr>
        <w:t>Le suivi des actions mises en œuvre dans le cadre du programme Petites Villes de Demain</w:t>
      </w:r>
      <w:r w:rsidR="00D37292" w:rsidRPr="00A86CBC">
        <w:rPr>
          <w:b/>
        </w:rPr>
        <w:t xml:space="preserve"> sur Saint-André-de-Cubzac et Bourg</w:t>
      </w:r>
      <w:r w:rsidR="00D37292" w:rsidRPr="00574EEC">
        <w:t xml:space="preserve"> (OPAH-RU ORI lancement des opérations programmées en janvier 2024)</w:t>
      </w:r>
      <w:r w:rsidR="00A60FD0">
        <w:t>,</w:t>
      </w:r>
    </w:p>
    <w:p w14:paraId="1499819F" w14:textId="61562BF1" w:rsidR="001835F9" w:rsidRDefault="003128CA" w:rsidP="00574EEC">
      <w:pPr>
        <w:pStyle w:val="Paragraphedeliste"/>
        <w:numPr>
          <w:ilvl w:val="0"/>
          <w:numId w:val="14"/>
        </w:numPr>
        <w:spacing w:after="0"/>
      </w:pPr>
      <w:r>
        <w:t>Le suivi</w:t>
      </w:r>
      <w:r w:rsidR="00574EEC">
        <w:t xml:space="preserve"> </w:t>
      </w:r>
      <w:r w:rsidR="00574EEC">
        <w:rPr>
          <w:b/>
          <w:bCs/>
        </w:rPr>
        <w:t xml:space="preserve">du </w:t>
      </w:r>
      <w:r w:rsidR="00D37292" w:rsidRPr="00574EEC">
        <w:rPr>
          <w:b/>
          <w:bCs/>
        </w:rPr>
        <w:t xml:space="preserve">permis de louer </w:t>
      </w:r>
      <w:r w:rsidR="00D37292" w:rsidRPr="00574EEC">
        <w:t>afin de lutter entre autres contre les logemen</w:t>
      </w:r>
      <w:r w:rsidR="00DC05E0">
        <w:t>ts insalubres et indignes (sur 8</w:t>
      </w:r>
      <w:r w:rsidR="00D37292" w:rsidRPr="00574EEC">
        <w:t xml:space="preserve"> communes</w:t>
      </w:r>
      <w:r w:rsidR="00574EEC">
        <w:rPr>
          <w:rStyle w:val="Appelnotedebasdep"/>
        </w:rPr>
        <w:footnoteReference w:id="2"/>
      </w:r>
      <w:r w:rsidR="00D37292" w:rsidRPr="00574EEC">
        <w:t xml:space="preserve">) </w:t>
      </w:r>
      <w:r w:rsidR="00574EEC">
        <w:t xml:space="preserve">et du </w:t>
      </w:r>
      <w:r w:rsidR="00574EEC" w:rsidRPr="00A60FD0">
        <w:rPr>
          <w:b/>
        </w:rPr>
        <w:t>permis de diviser</w:t>
      </w:r>
      <w:r w:rsidR="00DC05E0">
        <w:t xml:space="preserve"> (9</w:t>
      </w:r>
      <w:r w:rsidR="00574EEC">
        <w:t xml:space="preserve"> communes</w:t>
      </w:r>
      <w:r w:rsidR="00574EEC">
        <w:rPr>
          <w:rStyle w:val="Appelnotedebasdep"/>
        </w:rPr>
        <w:footnoteReference w:id="3"/>
      </w:r>
      <w:r w:rsidR="00574EEC">
        <w:t>)</w:t>
      </w:r>
      <w:r w:rsidR="00A86CBC">
        <w:t>,</w:t>
      </w:r>
    </w:p>
    <w:p w14:paraId="13AA91BB" w14:textId="1CD13C90" w:rsidR="0022427E" w:rsidRPr="00C621CA" w:rsidRDefault="00A86CBC" w:rsidP="007B60BE">
      <w:pPr>
        <w:pStyle w:val="Paragraphedeliste"/>
        <w:numPr>
          <w:ilvl w:val="0"/>
          <w:numId w:val="14"/>
        </w:numPr>
        <w:spacing w:after="0"/>
      </w:pPr>
      <w:proofErr w:type="gramStart"/>
      <w:r w:rsidRPr="00A86CBC">
        <w:rPr>
          <w:b/>
          <w:bCs/>
        </w:rPr>
        <w:t>l’étude</w:t>
      </w:r>
      <w:proofErr w:type="gramEnd"/>
      <w:r w:rsidRPr="00A86CBC">
        <w:rPr>
          <w:b/>
          <w:bCs/>
        </w:rPr>
        <w:t xml:space="preserve"> des logements vacants réalisée à l’échelle de la Haute Gironde</w:t>
      </w:r>
      <w:r w:rsidR="00C621CA">
        <w:rPr>
          <w:b/>
          <w:bCs/>
        </w:rPr>
        <w:t xml:space="preserve"> </w:t>
      </w:r>
      <w:r w:rsidR="00C621CA" w:rsidRPr="00C621CA">
        <w:rPr>
          <w:bCs/>
        </w:rPr>
        <w:t>qui fixe notamment un nombre de logements vacants à remettre sur le marché.</w:t>
      </w:r>
    </w:p>
    <w:p w14:paraId="7391C3DA" w14:textId="77777777" w:rsidR="00793CDF" w:rsidRDefault="00793CDF" w:rsidP="007B60BE">
      <w:pPr>
        <w:spacing w:after="0"/>
        <w:rPr>
          <w:bCs/>
          <w:highlight w:val="yellow"/>
        </w:rPr>
      </w:pPr>
    </w:p>
    <w:p w14:paraId="05F98F11" w14:textId="77777777" w:rsidR="0022427E" w:rsidRPr="00C621CA" w:rsidRDefault="004A3A21" w:rsidP="007B60BE">
      <w:pPr>
        <w:spacing w:after="0"/>
        <w:rPr>
          <w:bCs/>
        </w:rPr>
      </w:pPr>
      <w:r w:rsidRPr="00C621CA">
        <w:rPr>
          <w:bCs/>
        </w:rPr>
        <w:t xml:space="preserve">D’autres pistes </w:t>
      </w:r>
      <w:r w:rsidR="0022427E" w:rsidRPr="00C621CA">
        <w:rPr>
          <w:bCs/>
        </w:rPr>
        <w:t>pourront être envisagées afin d’améliorer la qualité du parc ancien dégradé :</w:t>
      </w:r>
    </w:p>
    <w:p w14:paraId="44E87481" w14:textId="1D4214B4" w:rsidR="004A3A21" w:rsidRPr="00C621CA" w:rsidRDefault="00B573FF" w:rsidP="00B573FF">
      <w:pPr>
        <w:pStyle w:val="Paragraphedeliste"/>
        <w:numPr>
          <w:ilvl w:val="0"/>
          <w:numId w:val="14"/>
        </w:numPr>
        <w:spacing w:after="0"/>
      </w:pPr>
      <w:r>
        <w:t xml:space="preserve">La collectivité pourra poursuivre </w:t>
      </w:r>
      <w:r w:rsidRPr="00B573FF">
        <w:rPr>
          <w:b/>
          <w:bCs/>
        </w:rPr>
        <w:t>l’accompagnement des communes dans la mise en œuvre de leur pouvoir de police</w:t>
      </w:r>
      <w:r>
        <w:t xml:space="preserve"> (instruction du permis de louer, repérage et gestion des situations de mal logement et signalement au protocole mal logement de Haute-Gironde) et apporter un appui technique auprès des communes pour mener des opérations coercitives</w:t>
      </w:r>
      <w:r w:rsidR="007A29E4">
        <w:t>,</w:t>
      </w:r>
    </w:p>
    <w:p w14:paraId="430316D5" w14:textId="5E1BBE72" w:rsidR="002553EA" w:rsidRPr="00C621CA" w:rsidRDefault="00281E6E" w:rsidP="002553EA">
      <w:pPr>
        <w:pStyle w:val="Paragraphedeliste"/>
        <w:numPr>
          <w:ilvl w:val="0"/>
          <w:numId w:val="14"/>
        </w:numPr>
        <w:spacing w:after="0"/>
      </w:pPr>
      <w:r w:rsidRPr="00C621CA">
        <w:t xml:space="preserve">Une attention particulière sera également portée à la situation des </w:t>
      </w:r>
      <w:r w:rsidRPr="00C621CA">
        <w:rPr>
          <w:b/>
          <w:bCs/>
        </w:rPr>
        <w:t>copropriétés potentiellement fragiles</w:t>
      </w:r>
      <w:r w:rsidRPr="00C621CA">
        <w:t xml:space="preserve"> en mettant notamment en place</w:t>
      </w:r>
      <w:r w:rsidR="00A86CBC" w:rsidRPr="00C621CA">
        <w:t xml:space="preserve"> </w:t>
      </w:r>
      <w:r w:rsidR="00A86CBC" w:rsidRPr="00C621CA">
        <w:rPr>
          <w:b/>
          <w:bCs/>
        </w:rPr>
        <w:t>une veille permanente des copropriétés</w:t>
      </w:r>
      <w:r w:rsidRPr="00C621CA">
        <w:t xml:space="preserve"> visant à anticiper les difficultés dans laquelle elles peuvent se retrouver. Des actions de sensibilisation auprès de copropriétés ciblées pourront également inciter </w:t>
      </w:r>
      <w:r w:rsidR="00A86CBC" w:rsidRPr="00C621CA">
        <w:t>à agir en amont des difficultés,</w:t>
      </w:r>
    </w:p>
    <w:p w14:paraId="170E90F1" w14:textId="7203CC35" w:rsidR="00793CDF" w:rsidRPr="00C621CA" w:rsidRDefault="00A86CBC" w:rsidP="002553EA">
      <w:pPr>
        <w:pStyle w:val="Paragraphedeliste"/>
        <w:numPr>
          <w:ilvl w:val="0"/>
          <w:numId w:val="14"/>
        </w:numPr>
        <w:spacing w:after="0"/>
      </w:pPr>
      <w:r w:rsidRPr="00C621CA">
        <w:rPr>
          <w:bCs/>
        </w:rPr>
        <w:t>Etc.</w:t>
      </w:r>
    </w:p>
    <w:p w14:paraId="06842CEF" w14:textId="77777777" w:rsidR="00D6476D" w:rsidRPr="00C621CA" w:rsidRDefault="00D6476D" w:rsidP="00D6476D">
      <w:pPr>
        <w:pStyle w:val="Paragraphedeliste"/>
        <w:spacing w:after="0"/>
      </w:pPr>
    </w:p>
    <w:p w14:paraId="2312FDA0" w14:textId="08F08535" w:rsidR="002553EA" w:rsidRPr="00C621CA" w:rsidRDefault="002553EA" w:rsidP="00D6476D">
      <w:r w:rsidRPr="00C621CA">
        <w:lastRenderedPageBreak/>
        <w:t xml:space="preserve">La réhabilitation du bâti, notamment le plus ancien, doit participer à la revitalisation de certains cœurs </w:t>
      </w:r>
      <w:r w:rsidR="00C621CA" w:rsidRPr="00C621CA">
        <w:t>bourg en perte d’attractivité</w:t>
      </w:r>
      <w:r w:rsidRPr="00C621CA">
        <w:t xml:space="preserve">. Afin d’atteindre l’objectif de revitalisation de ces secteurs il est également nécessaire d’engager une </w:t>
      </w:r>
      <w:r w:rsidRPr="00C621CA">
        <w:rPr>
          <w:b/>
          <w:bCs/>
        </w:rPr>
        <w:t xml:space="preserve">démarche plus globale sur l’aménagement urbain </w:t>
      </w:r>
      <w:r w:rsidRPr="00C621CA">
        <w:t>(espaces publics, commerces, voirie, services…)</w:t>
      </w:r>
      <w:r w:rsidR="00DB661F" w:rsidRPr="00C621CA">
        <w:t>,</w:t>
      </w:r>
      <w:r w:rsidR="002B63AA" w:rsidRPr="00C621CA">
        <w:t xml:space="preserve"> </w:t>
      </w:r>
      <w:r w:rsidR="00DB661F" w:rsidRPr="00C621CA">
        <w:t>réflexion</w:t>
      </w:r>
      <w:r w:rsidR="002B63AA" w:rsidRPr="00C621CA">
        <w:t>s</w:t>
      </w:r>
      <w:r w:rsidR="00DB661F" w:rsidRPr="00C621CA">
        <w:t xml:space="preserve"> actuellement menées dans le cadre du Programme Petites Villes de Demain</w:t>
      </w:r>
      <w:r w:rsidR="002B63AA" w:rsidRPr="00C621CA">
        <w:t xml:space="preserve"> à </w:t>
      </w:r>
      <w:r w:rsidR="00C621CA" w:rsidRPr="00C621CA">
        <w:t>Bourg et Saint-André-de-Cubzac</w:t>
      </w:r>
      <w:r w:rsidR="002B63AA" w:rsidRPr="00C621CA">
        <w:t> ; pouvant être dupliquées ensuite sur d’autres centres bourgs du territoire</w:t>
      </w:r>
      <w:r w:rsidRPr="00C621CA">
        <w:t>.</w:t>
      </w:r>
    </w:p>
    <w:p w14:paraId="33A0FB78" w14:textId="0AD30E54" w:rsidR="005D7CD8" w:rsidRDefault="005D7CD8" w:rsidP="007B60BE">
      <w:pPr>
        <w:rPr>
          <w:highlight w:val="yellow"/>
        </w:rPr>
      </w:pPr>
    </w:p>
    <w:p w14:paraId="15B4DC97" w14:textId="7794E4F2" w:rsidR="00FD5C76" w:rsidRPr="004563B9" w:rsidRDefault="00FD5C76" w:rsidP="004563B9">
      <w:pPr>
        <w:pStyle w:val="Titre4"/>
      </w:pPr>
      <w:bookmarkStart w:id="53" w:name="_Toc115069253"/>
      <w:r w:rsidRPr="00FD5C76">
        <w:t>Accompagner les communes dans la rénovation de leur parc</w:t>
      </w:r>
      <w:bookmarkEnd w:id="53"/>
    </w:p>
    <w:p w14:paraId="567F40C8" w14:textId="31F1562D" w:rsidR="00FD5C76" w:rsidRPr="004563B9" w:rsidRDefault="00FD5C76" w:rsidP="004563B9">
      <w:pPr>
        <w:spacing w:before="240"/>
      </w:pPr>
      <w:r w:rsidRPr="004563B9">
        <w:t xml:space="preserve">Les </w:t>
      </w:r>
      <w:r w:rsidRPr="00F73BD9">
        <w:rPr>
          <w:b/>
          <w:bCs/>
        </w:rPr>
        <w:t>communes disposant d’un patrimoine communal</w:t>
      </w:r>
      <w:r w:rsidRPr="00F73BD9">
        <w:t xml:space="preserve"> voué à la location pourront être accompagnées techniquement par </w:t>
      </w:r>
      <w:r w:rsidR="004563B9" w:rsidRPr="00F73BD9">
        <w:t>le Grand Cubzaguais</w:t>
      </w:r>
      <w:r w:rsidRPr="00F73BD9">
        <w:t xml:space="preserve"> dans la réalisation de leurs projets (recensement et évaluation</w:t>
      </w:r>
      <w:r w:rsidRPr="004563B9">
        <w:t xml:space="preserve"> du taux d’occupation du parc communal, </w:t>
      </w:r>
      <w:r w:rsidR="00F73BD9">
        <w:t>expérimentation du bail à réhabilitation</w:t>
      </w:r>
      <w:r w:rsidRPr="004563B9">
        <w:t>, etc.).</w:t>
      </w:r>
    </w:p>
    <w:p w14:paraId="2DA97F7D" w14:textId="5940FD4E" w:rsidR="000C2C27" w:rsidRDefault="004563B9" w:rsidP="004563B9">
      <w:r w:rsidRPr="00E33E33">
        <w:rPr>
          <w:b/>
        </w:rPr>
        <w:t xml:space="preserve">Des actions de formation auprès des élus et </w:t>
      </w:r>
      <w:r w:rsidR="00E33E33" w:rsidRPr="00E33E33">
        <w:rPr>
          <w:b/>
        </w:rPr>
        <w:t>techniciens</w:t>
      </w:r>
      <w:r w:rsidRPr="00E33E33">
        <w:rPr>
          <w:b/>
        </w:rPr>
        <w:t xml:space="preserve"> pourront être proposé</w:t>
      </w:r>
      <w:r w:rsidR="00E33E33" w:rsidRPr="00E33E33">
        <w:rPr>
          <w:b/>
        </w:rPr>
        <w:t>e</w:t>
      </w:r>
      <w:r w:rsidRPr="00E33E33">
        <w:rPr>
          <w:b/>
        </w:rPr>
        <w:t>s dans le cadr</w:t>
      </w:r>
      <w:r w:rsidR="00E33E33" w:rsidRPr="00E33E33">
        <w:rPr>
          <w:b/>
        </w:rPr>
        <w:t xml:space="preserve">e de projets de réhabilitation </w:t>
      </w:r>
      <w:r w:rsidRPr="00E33E33">
        <w:t>(</w:t>
      </w:r>
      <w:r w:rsidR="00AB1336" w:rsidRPr="00E33E33">
        <w:t>outils et dispositifs à mobiliser pour rénover les logements</w:t>
      </w:r>
      <w:r w:rsidR="00E33E33" w:rsidRPr="00E33E33">
        <w:t xml:space="preserve"> type bail à réhabilitation</w:t>
      </w:r>
      <w:r w:rsidR="00AB1336" w:rsidRPr="00E33E33">
        <w:t>, maîtrise des charg</w:t>
      </w:r>
      <w:r w:rsidRPr="00E33E33">
        <w:t xml:space="preserve">es au sein des logements, etc.). </w:t>
      </w:r>
      <w:r w:rsidRPr="00E33E33">
        <w:rPr>
          <w:b/>
        </w:rPr>
        <w:t xml:space="preserve">Ces temps de formation / information seront à organiser </w:t>
      </w:r>
      <w:r w:rsidR="00E33E33">
        <w:rPr>
          <w:b/>
        </w:rPr>
        <w:t xml:space="preserve">en partenariat </w:t>
      </w:r>
      <w:r w:rsidRPr="00E33E33">
        <w:rPr>
          <w:b/>
        </w:rPr>
        <w:t>avec des acteurs clés de la thématique</w:t>
      </w:r>
      <w:r w:rsidRPr="00E33E33">
        <w:t xml:space="preserve"> (CAUE, l’ADEME, </w:t>
      </w:r>
      <w:r w:rsidR="00AB1336" w:rsidRPr="00E33E33">
        <w:t>ALEC, Compagnons Bâtisseurs, etc.)</w:t>
      </w:r>
      <w:r w:rsidR="00E33E33" w:rsidRPr="00E33E33">
        <w:t>.</w:t>
      </w:r>
    </w:p>
    <w:p w14:paraId="2C9A78A7" w14:textId="1EEE8852" w:rsidR="000454D6" w:rsidRDefault="000454D6" w:rsidP="004563B9">
      <w:r>
        <w:br w:type="column"/>
      </w:r>
      <w:r w:rsidR="0034017C" w:rsidRPr="0034017C">
        <w:rPr>
          <w:noProof/>
          <w:lang w:eastAsia="fr-FR"/>
        </w:rPr>
        <w:drawing>
          <wp:inline distT="0" distB="0" distL="0" distR="0" wp14:anchorId="4C932A2F" wp14:editId="4AC36E2F">
            <wp:extent cx="4716687" cy="3519578"/>
            <wp:effectExtent l="0" t="0" r="8255" b="5080"/>
            <wp:docPr id="19" name="Image 19" descr="C:\Users\Mathilde Wite\Desktop\MERCAT\33\33_PLH_Grand Cubzaguais\10- Concertation\Visite de sites 01 octobre 22\Photos\317085248_472071991723996_1773608007135662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ilde Wite\Desktop\MERCAT\33\33_PLH_Grand Cubzaguais\10- Concertation\Visite de sites 01 octobre 22\Photos\317085248_472071991723996_1773608007135662572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24136" cy="3525137"/>
                    </a:xfrm>
                    <a:prstGeom prst="rect">
                      <a:avLst/>
                    </a:prstGeom>
                    <a:noFill/>
                    <a:ln>
                      <a:noFill/>
                    </a:ln>
                  </pic:spPr>
                </pic:pic>
              </a:graphicData>
            </a:graphic>
          </wp:inline>
        </w:drawing>
      </w:r>
    </w:p>
    <w:p w14:paraId="1A4A5F2A" w14:textId="55732875" w:rsidR="0034017C" w:rsidRDefault="0034017C" w:rsidP="0034017C">
      <w:pPr>
        <w:jc w:val="center"/>
      </w:pPr>
      <w:r>
        <w:rPr>
          <w:i/>
          <w:color w:val="808080" w:themeColor="background1" w:themeShade="80"/>
          <w:sz w:val="18"/>
          <w:szCs w:val="18"/>
        </w:rPr>
        <w:t>Logeme</w:t>
      </w:r>
      <w:r w:rsidR="00A60FD0">
        <w:rPr>
          <w:i/>
          <w:color w:val="808080" w:themeColor="background1" w:themeShade="80"/>
          <w:sz w:val="18"/>
          <w:szCs w:val="18"/>
        </w:rPr>
        <w:t>nt réhabilité dans le cadre de la 2</w:t>
      </w:r>
      <w:r w:rsidR="00A60FD0" w:rsidRPr="00A60FD0">
        <w:rPr>
          <w:i/>
          <w:color w:val="808080" w:themeColor="background1" w:themeShade="80"/>
          <w:sz w:val="18"/>
          <w:szCs w:val="18"/>
          <w:vertAlign w:val="superscript"/>
        </w:rPr>
        <w:t>ème</w:t>
      </w:r>
      <w:r w:rsidR="00A60FD0">
        <w:rPr>
          <w:i/>
          <w:color w:val="808080" w:themeColor="background1" w:themeShade="80"/>
          <w:sz w:val="18"/>
          <w:szCs w:val="18"/>
        </w:rPr>
        <w:t xml:space="preserve"> </w:t>
      </w:r>
      <w:r>
        <w:rPr>
          <w:i/>
          <w:color w:val="808080" w:themeColor="background1" w:themeShade="80"/>
          <w:sz w:val="18"/>
          <w:szCs w:val="18"/>
        </w:rPr>
        <w:t>OPAH sur Saint-Gervais</w:t>
      </w:r>
      <w:r w:rsidRPr="0034017C">
        <w:rPr>
          <w:i/>
          <w:color w:val="808080" w:themeColor="background1" w:themeShade="80"/>
          <w:sz w:val="18"/>
          <w:szCs w:val="18"/>
        </w:rPr>
        <w:t xml:space="preserve"> // crédit photo MERC/AT</w:t>
      </w:r>
    </w:p>
    <w:p w14:paraId="5C8935E0" w14:textId="16E4ADDE" w:rsidR="000454D6" w:rsidRDefault="000454D6">
      <w:pPr>
        <w:jc w:val="left"/>
      </w:pPr>
      <w:r>
        <w:br w:type="page"/>
      </w:r>
    </w:p>
    <w:p w14:paraId="532DDC8F" w14:textId="622D4C47" w:rsidR="004563B9" w:rsidRPr="002E72A7" w:rsidRDefault="002E72A7" w:rsidP="0022393C">
      <w:pPr>
        <w:pStyle w:val="Titre4"/>
        <w:spacing w:before="0" w:after="240"/>
      </w:pPr>
      <w:r w:rsidRPr="002E72A7">
        <w:lastRenderedPageBreak/>
        <w:t>Favoriser de nouveaux modes de cohabitation permettant de limiter les situations de sous-occupation</w:t>
      </w:r>
      <w:r w:rsidR="00D12B18">
        <w:t xml:space="preserve"> (</w:t>
      </w:r>
      <w:r w:rsidR="00D12B18" w:rsidRPr="00FD5C76">
        <w:rPr>
          <w:i/>
          <w:iCs/>
        </w:rPr>
        <w:t xml:space="preserve">habitat intergénérationnel, habitat </w:t>
      </w:r>
      <w:r w:rsidR="00D12B18">
        <w:rPr>
          <w:i/>
          <w:iCs/>
        </w:rPr>
        <w:t>partagé</w:t>
      </w:r>
      <w:r w:rsidR="00D12B18" w:rsidRPr="00FD5C76">
        <w:rPr>
          <w:i/>
          <w:iCs/>
        </w:rPr>
        <w:t>, système de bourse au logement, colocations</w:t>
      </w:r>
      <w:r w:rsidR="00D12B18">
        <w:rPr>
          <w:i/>
          <w:iCs/>
        </w:rPr>
        <w:t>)</w:t>
      </w:r>
    </w:p>
    <w:p w14:paraId="42604615" w14:textId="350AC3B1" w:rsidR="0022393C" w:rsidRDefault="0022393C" w:rsidP="0022393C">
      <w:pPr>
        <w:spacing w:after="0"/>
      </w:pPr>
      <w:r w:rsidRPr="0022393C">
        <w:rPr>
          <w:b/>
        </w:rPr>
        <w:t>Le diagnostic du PLH fait état de situations de sous occupation accentuées au sein du parc.</w:t>
      </w:r>
      <w:r w:rsidRPr="0022393C">
        <w:t xml:space="preserve"> Ces situations attestent d’une inadéquation de plus en plus forte entre la structure du parc de résidences principales et le profil des ménages. La tendance démographique de vieillissement et de desserrement des ménages, risque par ailleurs d’accroître le phénomène de sous-occupation des logements (</w:t>
      </w:r>
      <w:r w:rsidRPr="0022393C">
        <w:rPr>
          <w:i/>
        </w:rPr>
        <w:t>pour rappel, près d’un tiers du parc de logements est caractérisé par une situation de sous-occupation accentuée)</w:t>
      </w:r>
      <w:r w:rsidRPr="0022393C">
        <w:t>. Ce phénomène peut également s’avérer problématique pour des ménages séniors en perte d’autonomie (entretien du logement difficile sur le plan financier et / ou physique, etc.).</w:t>
      </w:r>
      <w:r>
        <w:t xml:space="preserve"> </w:t>
      </w:r>
      <w:r w:rsidRPr="009828DB">
        <w:t>Outre les avantages financiers, la colocation intergénérationnelle</w:t>
      </w:r>
      <w:r w:rsidR="00D12B18">
        <w:t> / habitat partagé</w:t>
      </w:r>
      <w:r w:rsidRPr="009828DB">
        <w:t xml:space="preserve"> permet également de rompre une certaine solitude </w:t>
      </w:r>
      <w:r w:rsidR="00A60FD0">
        <w:t>et partager des espaces communs.</w:t>
      </w:r>
    </w:p>
    <w:p w14:paraId="0B651206" w14:textId="207A3D62" w:rsidR="0022393C" w:rsidRDefault="0022393C" w:rsidP="0022393C">
      <w:pPr>
        <w:spacing w:after="0"/>
      </w:pPr>
    </w:p>
    <w:p w14:paraId="3531FA75" w14:textId="26D5DF36" w:rsidR="008351E7" w:rsidRPr="008351E7" w:rsidRDefault="0022393C" w:rsidP="0022393C">
      <w:pPr>
        <w:kinsoku w:val="0"/>
        <w:overflowPunct w:val="0"/>
        <w:spacing w:after="0"/>
        <w:textAlignment w:val="baseline"/>
        <w:rPr>
          <w:b/>
        </w:rPr>
      </w:pPr>
      <w:r w:rsidRPr="008351E7">
        <w:rPr>
          <w:b/>
        </w:rPr>
        <w:t xml:space="preserve">De plus, </w:t>
      </w:r>
      <w:r w:rsidR="008351E7">
        <w:rPr>
          <w:b/>
        </w:rPr>
        <w:t>le développement</w:t>
      </w:r>
      <w:r w:rsidRPr="008351E7">
        <w:rPr>
          <w:b/>
        </w:rPr>
        <w:t xml:space="preserve"> de la colocation dans le parc social pourrait également être une alternative</w:t>
      </w:r>
      <w:r w:rsidR="008351E7" w:rsidRPr="008351E7">
        <w:rPr>
          <w:b/>
        </w:rPr>
        <w:t xml:space="preserve">. </w:t>
      </w:r>
      <w:r w:rsidR="008351E7" w:rsidRPr="008351E7">
        <w:t>Une première colocation entre seniors est expérimentée sur Virsac. Il s’agira dans le cadre de PLH d’en tirer le bilan et envisager d’étendre le système de colocation dans le parc social sur d’autres sec</w:t>
      </w:r>
      <w:r w:rsidR="008351E7">
        <w:t>teurs du territoire (d’autres publics cibles, localisation d’une telle offre, etc.).</w:t>
      </w:r>
    </w:p>
    <w:p w14:paraId="06C4C68E" w14:textId="77777777" w:rsidR="00FD5C76" w:rsidRDefault="00FD5C76" w:rsidP="007B60BE">
      <w:pPr>
        <w:rPr>
          <w:highlight w:val="yellow"/>
        </w:rPr>
      </w:pPr>
    </w:p>
    <w:p w14:paraId="4E4DBD11" w14:textId="74C55508" w:rsidR="006F671C" w:rsidRPr="00FD5C76" w:rsidRDefault="00FD5C76" w:rsidP="009C6B6C">
      <w:pPr>
        <w:rPr>
          <w:sz w:val="2"/>
          <w:szCs w:val="2"/>
        </w:rPr>
      </w:pPr>
      <w:r w:rsidRPr="00FD5C76">
        <w:rPr>
          <w:rFonts w:asciiTheme="majorHAnsi" w:eastAsiaTheme="majorEastAsia" w:hAnsiTheme="majorHAnsi" w:cstheme="majorBidi"/>
          <w:b/>
          <w:bCs/>
          <w:color w:val="76923C" w:themeColor="accent3" w:themeShade="BF"/>
        </w:rPr>
        <w:t>Communiquer, orienter et informer la population</w:t>
      </w:r>
    </w:p>
    <w:p w14:paraId="2AAA995F" w14:textId="550A505A" w:rsidR="00D25139" w:rsidRPr="00D12B18" w:rsidRDefault="00D25139" w:rsidP="007B60BE">
      <w:r w:rsidRPr="00D12B18">
        <w:t xml:space="preserve">L’information et la </w:t>
      </w:r>
      <w:r w:rsidR="005D7CD8" w:rsidRPr="00D12B18">
        <w:t>communication</w:t>
      </w:r>
      <w:r w:rsidRPr="00D12B18">
        <w:t xml:space="preserve"> auprès des ménages sur les lois, dispositifs</w:t>
      </w:r>
      <w:r w:rsidR="00B87FD1" w:rsidRPr="00D12B18">
        <w:t xml:space="preserve"> et</w:t>
      </w:r>
      <w:r w:rsidRPr="00D12B18">
        <w:t xml:space="preserve"> aides proposés à la rénovation énergétique sont des enjeux forts pour maximiser l’impact </w:t>
      </w:r>
      <w:r w:rsidR="00B87FD1" w:rsidRPr="00D12B18">
        <w:t xml:space="preserve">des </w:t>
      </w:r>
      <w:r w:rsidR="00A370E1" w:rsidRPr="00D12B18">
        <w:t>objectifs</w:t>
      </w:r>
      <w:r w:rsidR="00B87FD1" w:rsidRPr="00D12B18">
        <w:t xml:space="preserve"> et moyens financiers dédiés à la</w:t>
      </w:r>
      <w:r w:rsidR="00A370E1" w:rsidRPr="00D12B18">
        <w:t xml:space="preserve"> rénovation</w:t>
      </w:r>
      <w:r w:rsidR="00A60FD0">
        <w:t>.</w:t>
      </w:r>
    </w:p>
    <w:p w14:paraId="62499CBA" w14:textId="4135BF90" w:rsidR="00E14F8E" w:rsidRDefault="00E14F8E" w:rsidP="00E14F8E">
      <w:pPr>
        <w:rPr>
          <w:rFonts w:cs="Tw Cen MT"/>
          <w:color w:val="000000"/>
          <w:szCs w:val="20"/>
        </w:rPr>
      </w:pPr>
      <w:r w:rsidRPr="007B221A">
        <w:rPr>
          <w:b/>
        </w:rPr>
        <w:t xml:space="preserve">A l’échelle de la Haute Gironde, un </w:t>
      </w:r>
      <w:r w:rsidRPr="007B221A">
        <w:rPr>
          <w:rFonts w:cs="Tw Cen MT"/>
          <w:b/>
          <w:color w:val="000000"/>
          <w:szCs w:val="20"/>
        </w:rPr>
        <w:t>annuaire des dispositifs d'informations sur le logement a été créé : la plateforme « </w:t>
      </w:r>
      <w:proofErr w:type="spellStart"/>
      <w:r w:rsidRPr="007B221A">
        <w:rPr>
          <w:rFonts w:cs="Tw Cen MT"/>
          <w:b/>
          <w:color w:val="000000"/>
          <w:szCs w:val="20"/>
        </w:rPr>
        <w:t>All</w:t>
      </w:r>
      <w:r w:rsidR="000823FE">
        <w:rPr>
          <w:rFonts w:cs="Tw Cen MT"/>
          <w:b/>
          <w:color w:val="000000"/>
          <w:szCs w:val="20"/>
        </w:rPr>
        <w:t>o</w:t>
      </w:r>
      <w:r w:rsidRPr="007B221A">
        <w:rPr>
          <w:rFonts w:cs="Tw Cen MT"/>
          <w:b/>
          <w:color w:val="000000"/>
          <w:szCs w:val="20"/>
        </w:rPr>
        <w:t>Habitat</w:t>
      </w:r>
      <w:proofErr w:type="spellEnd"/>
      <w:r w:rsidRPr="007B221A">
        <w:rPr>
          <w:rFonts w:cs="Tw Cen MT"/>
          <w:b/>
          <w:color w:val="000000"/>
          <w:szCs w:val="20"/>
        </w:rPr>
        <w:t> ».</w:t>
      </w:r>
      <w:r w:rsidRPr="007B221A">
        <w:rPr>
          <w:rFonts w:cs="Tw Cen MT"/>
          <w:color w:val="000000"/>
          <w:szCs w:val="20"/>
        </w:rPr>
        <w:t xml:space="preserve"> Cette plateforme permet de communiquer sur les</w:t>
      </w:r>
      <w:r w:rsidRPr="00E14F8E">
        <w:rPr>
          <w:rFonts w:cs="Tw Cen MT"/>
          <w:color w:val="000000"/>
          <w:szCs w:val="20"/>
        </w:rPr>
        <w:t xml:space="preserve"> trois dispositifs en cours sur le territoire (</w:t>
      </w:r>
      <w:r w:rsidR="00C50E99">
        <w:rPr>
          <w:rFonts w:cs="Tw Cen MT"/>
          <w:color w:val="000000"/>
          <w:szCs w:val="20"/>
        </w:rPr>
        <w:t xml:space="preserve">2 </w:t>
      </w:r>
      <w:r w:rsidRPr="00E14F8E">
        <w:rPr>
          <w:rFonts w:cs="Tw Cen MT"/>
          <w:color w:val="000000"/>
          <w:szCs w:val="20"/>
        </w:rPr>
        <w:t xml:space="preserve">OPAH, plateforme ICARE et le Protocole de partenariat social en faveur de la lutte contre le mal logement et la précarité énergétique) et sur le rôle et </w:t>
      </w:r>
      <w:r w:rsidR="007B221A">
        <w:rPr>
          <w:rFonts w:cs="Tw Cen MT"/>
          <w:color w:val="000000"/>
          <w:szCs w:val="20"/>
        </w:rPr>
        <w:t xml:space="preserve">missions du CAUE et de l’ADIL. Elle </w:t>
      </w:r>
      <w:r w:rsidRPr="00E14F8E">
        <w:rPr>
          <w:rFonts w:cs="Tw Cen MT"/>
          <w:color w:val="000000"/>
          <w:szCs w:val="20"/>
        </w:rPr>
        <w:t xml:space="preserve">permet </w:t>
      </w:r>
      <w:r w:rsidR="007B221A">
        <w:rPr>
          <w:rFonts w:cs="Tw Cen MT"/>
          <w:color w:val="000000"/>
          <w:szCs w:val="20"/>
        </w:rPr>
        <w:t xml:space="preserve">également </w:t>
      </w:r>
      <w:r w:rsidRPr="00E14F8E">
        <w:rPr>
          <w:rFonts w:cs="Tw Cen MT"/>
          <w:color w:val="000000"/>
          <w:szCs w:val="20"/>
        </w:rPr>
        <w:t>aux ménages de</w:t>
      </w:r>
      <w:r w:rsidR="007B221A">
        <w:rPr>
          <w:rFonts w:cs="Tw Cen MT"/>
          <w:color w:val="000000"/>
          <w:szCs w:val="20"/>
        </w:rPr>
        <w:t xml:space="preserve"> pouvoir</w:t>
      </w:r>
      <w:r w:rsidRPr="00E14F8E">
        <w:rPr>
          <w:rFonts w:cs="Tw Cen MT"/>
          <w:color w:val="000000"/>
          <w:szCs w:val="20"/>
        </w:rPr>
        <w:t xml:space="preserve"> bénéficier d’un accompagnement gratuit, de qualité et neutre.</w:t>
      </w:r>
    </w:p>
    <w:p w14:paraId="1EBB30B0" w14:textId="7FE60A3C" w:rsidR="00394701" w:rsidRPr="007B221A" w:rsidRDefault="007B221A" w:rsidP="007B221A">
      <w:pPr>
        <w:rPr>
          <w:highlight w:val="yellow"/>
        </w:rPr>
      </w:pPr>
      <w:r w:rsidRPr="007B221A">
        <w:rPr>
          <w:rFonts w:cs="Tw Cen MT"/>
          <w:b/>
          <w:color w:val="000000"/>
          <w:szCs w:val="20"/>
        </w:rPr>
        <w:t xml:space="preserve">Cet outil de communication déployée à une échelle plus large que le Grand Cubzaguais, pourrait </w:t>
      </w:r>
      <w:r>
        <w:rPr>
          <w:rFonts w:cs="Tw Cen MT"/>
          <w:b/>
          <w:color w:val="000000"/>
          <w:szCs w:val="20"/>
        </w:rPr>
        <w:t>être renforcé</w:t>
      </w:r>
      <w:r w:rsidRPr="007B221A">
        <w:rPr>
          <w:rFonts w:cs="Tw Cen MT"/>
          <w:b/>
          <w:color w:val="000000"/>
          <w:szCs w:val="20"/>
        </w:rPr>
        <w:t xml:space="preserve"> dans le cadre de ce PLH</w:t>
      </w:r>
      <w:r>
        <w:rPr>
          <w:rFonts w:cs="Tw Cen MT"/>
          <w:color w:val="000000"/>
          <w:szCs w:val="20"/>
        </w:rPr>
        <w:t xml:space="preserve"> (intégration des dernières réglementations législatives et réglementaires en matière d’habitat, intégration de nouvelles thématiques : accession sociale, habitat durable et bioclimatique, densités et formes urbaines, etc.).</w:t>
      </w:r>
    </w:p>
    <w:p w14:paraId="3743162C" w14:textId="3EE865F5" w:rsidR="00E14F8E" w:rsidRDefault="00E53C76" w:rsidP="00E14F8E">
      <w:r w:rsidRPr="007B221A">
        <w:t>Plus globalement, la sensibilisation des habitants à l’amélioration énergétique des logements et aux comportements écoresponsables dans l’habitat devra être un levier pour tendre à diminuer l’impact écologique et économique de la consommation domestique</w:t>
      </w:r>
      <w:r w:rsidR="002C0126" w:rsidRPr="007B221A">
        <w:t xml:space="preserve">. Des </w:t>
      </w:r>
      <w:r w:rsidR="007B221A" w:rsidRPr="007B221A">
        <w:t>temps d’informations</w:t>
      </w:r>
      <w:r w:rsidR="002C0126" w:rsidRPr="007B221A">
        <w:t xml:space="preserve"> auprès des particuliers pour des travaux d’énergie</w:t>
      </w:r>
      <w:r w:rsidR="006408A5" w:rsidRPr="007B221A">
        <w:t xml:space="preserve">, </w:t>
      </w:r>
      <w:r w:rsidR="000E7399" w:rsidRPr="007B221A">
        <w:t xml:space="preserve">sur la sensibilisation aux modes de chauffage moins consommateurs, </w:t>
      </w:r>
      <w:r w:rsidR="006408A5" w:rsidRPr="007B221A">
        <w:t>de maîtrise de leurs charges, etc.</w:t>
      </w:r>
      <w:r w:rsidR="002C0126" w:rsidRPr="007B221A">
        <w:t xml:space="preserve"> pourront être envisagées avec </w:t>
      </w:r>
      <w:r w:rsidR="007B221A" w:rsidRPr="007B221A">
        <w:t>des partenaires clés</w:t>
      </w:r>
      <w:r w:rsidR="002C0126" w:rsidRPr="007B221A">
        <w:t xml:space="preserve"> (</w:t>
      </w:r>
      <w:r w:rsidR="007B221A" w:rsidRPr="007B221A">
        <w:t xml:space="preserve">Compagnons Bâtisseurs, </w:t>
      </w:r>
      <w:r w:rsidR="002C0126" w:rsidRPr="007B221A">
        <w:t>CAUE, ADEME,</w:t>
      </w:r>
      <w:r w:rsidR="007B221A" w:rsidRPr="007B221A">
        <w:t xml:space="preserve"> ALEC, etc.).</w:t>
      </w:r>
      <w:r w:rsidR="002C0126" w:rsidRPr="007B221A">
        <w:t xml:space="preserve"> </w:t>
      </w:r>
    </w:p>
    <w:p w14:paraId="255B2F6D" w14:textId="77777777" w:rsidR="00A741B3" w:rsidRDefault="00A741B3" w:rsidP="00E14F8E"/>
    <w:p w14:paraId="3BA9131E" w14:textId="77A2A347" w:rsidR="0034017C" w:rsidRPr="0034017C" w:rsidRDefault="0034017C" w:rsidP="0034017C">
      <w:pPr>
        <w:jc w:val="center"/>
        <w:rPr>
          <w:i/>
          <w:color w:val="808080" w:themeColor="background1" w:themeShade="80"/>
          <w:sz w:val="18"/>
          <w:szCs w:val="18"/>
        </w:rPr>
      </w:pPr>
      <w:r w:rsidRPr="0034017C">
        <w:rPr>
          <w:noProof/>
          <w:szCs w:val="20"/>
          <w:lang w:eastAsia="fr-FR"/>
        </w:rPr>
        <w:drawing>
          <wp:inline distT="0" distB="0" distL="0" distR="0" wp14:anchorId="3509549B" wp14:editId="41FF85DE">
            <wp:extent cx="3938127" cy="2078966"/>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43131" cy="2081608"/>
                    </a:xfrm>
                    <a:prstGeom prst="rect">
                      <a:avLst/>
                    </a:prstGeom>
                  </pic:spPr>
                </pic:pic>
              </a:graphicData>
            </a:graphic>
          </wp:inline>
        </w:drawing>
      </w:r>
      <w:r>
        <w:rPr>
          <w:i/>
          <w:color w:val="808080" w:themeColor="background1" w:themeShade="80"/>
          <w:sz w:val="18"/>
          <w:szCs w:val="18"/>
        </w:rPr>
        <w:t>Plateforme « </w:t>
      </w:r>
      <w:proofErr w:type="spellStart"/>
      <w:r>
        <w:rPr>
          <w:i/>
          <w:color w:val="808080" w:themeColor="background1" w:themeShade="80"/>
          <w:sz w:val="18"/>
          <w:szCs w:val="18"/>
        </w:rPr>
        <w:t>AllôHabitat</w:t>
      </w:r>
      <w:proofErr w:type="spellEnd"/>
      <w:r>
        <w:rPr>
          <w:i/>
          <w:color w:val="808080" w:themeColor="background1" w:themeShade="80"/>
          <w:sz w:val="18"/>
          <w:szCs w:val="18"/>
        </w:rPr>
        <w:t> » // Source : site internet du Grand Cubzaguais</w:t>
      </w:r>
    </w:p>
    <w:p w14:paraId="02BF5B09" w14:textId="77777777" w:rsidR="0034017C" w:rsidRPr="0034017C" w:rsidRDefault="0034017C" w:rsidP="0034017C">
      <w:pPr>
        <w:ind w:firstLine="426"/>
        <w:rPr>
          <w:szCs w:val="20"/>
          <w:highlight w:val="yellow"/>
        </w:rPr>
      </w:pPr>
    </w:p>
    <w:p w14:paraId="23D5F34E" w14:textId="77777777" w:rsidR="0034017C" w:rsidRDefault="0034017C" w:rsidP="009C6B6C">
      <w:pPr>
        <w:rPr>
          <w:sz w:val="2"/>
          <w:szCs w:val="2"/>
          <w:highlight w:val="yellow"/>
        </w:rPr>
      </w:pPr>
    </w:p>
    <w:p w14:paraId="61E3ABC9" w14:textId="77777777" w:rsidR="0034017C" w:rsidRDefault="0034017C" w:rsidP="009C6B6C">
      <w:pPr>
        <w:rPr>
          <w:sz w:val="2"/>
          <w:szCs w:val="2"/>
          <w:highlight w:val="yellow"/>
        </w:rPr>
      </w:pPr>
    </w:p>
    <w:p w14:paraId="754D52C1" w14:textId="77777777" w:rsidR="0034017C" w:rsidRPr="00C81CEA" w:rsidRDefault="0034017C" w:rsidP="009C6B6C">
      <w:pPr>
        <w:rPr>
          <w:sz w:val="2"/>
          <w:szCs w:val="2"/>
          <w:highlight w:val="yellow"/>
        </w:rPr>
      </w:pPr>
    </w:p>
    <w:p w14:paraId="4ECD7F12" w14:textId="4E4B3BD4" w:rsidR="00EF403B" w:rsidRPr="00EF403B" w:rsidRDefault="00E14F8E" w:rsidP="00EF403B">
      <w:pPr>
        <w:pStyle w:val="Style2Baugeoisvallee"/>
      </w:pPr>
      <w:bookmarkStart w:id="54" w:name="_Toc120612153"/>
      <w:r w:rsidRPr="00EF403B">
        <w:rPr>
          <w:caps w:val="0"/>
        </w:rPr>
        <w:lastRenderedPageBreak/>
        <w:t>DIVERSIFIER LA REPONSE AUX BESOINS EN LOGEMENT ET HEBERGEMENT PERMETTANT AUX MENAGES D’EVOLUER DANS LEUR PARCOURS RESIDENTIEL</w:t>
      </w:r>
      <w:bookmarkEnd w:id="54"/>
    </w:p>
    <w:p w14:paraId="151DD3CD" w14:textId="3A11A357" w:rsidR="00A94112" w:rsidRPr="00EF403B" w:rsidRDefault="00EF403B" w:rsidP="007B60BE">
      <w:pPr>
        <w:rPr>
          <w:rStyle w:val="normaltextrun"/>
          <w:rFonts w:cstheme="minorHAnsi"/>
          <w:color w:val="000000"/>
          <w:shd w:val="clear" w:color="auto" w:fill="FFFFFF"/>
        </w:rPr>
      </w:pPr>
      <w:r w:rsidRPr="00EF403B">
        <w:rPr>
          <w:rStyle w:val="normaltextrun"/>
          <w:rFonts w:cstheme="minorHAnsi"/>
          <w:color w:val="000000"/>
          <w:shd w:val="clear" w:color="auto" w:fill="FFFFFF"/>
        </w:rPr>
        <w:t>Le projet politique du Grand Cubzaguais s’attache</w:t>
      </w:r>
      <w:r w:rsidR="00CF4613" w:rsidRPr="00EF403B">
        <w:rPr>
          <w:rStyle w:val="normaltextrun"/>
          <w:rFonts w:cstheme="minorHAnsi"/>
          <w:color w:val="000000"/>
          <w:shd w:val="clear" w:color="auto" w:fill="FFFFFF"/>
        </w:rPr>
        <w:t xml:space="preserve"> à n’exclure aucun public : les personnes en fragilité ou en grandes difficultés financières</w:t>
      </w:r>
      <w:r w:rsidR="001344ED" w:rsidRPr="00EF403B">
        <w:rPr>
          <w:rStyle w:val="normaltextrun"/>
          <w:rFonts w:cstheme="minorHAnsi"/>
          <w:color w:val="000000"/>
          <w:shd w:val="clear" w:color="auto" w:fill="FFFFFF"/>
        </w:rPr>
        <w:t xml:space="preserve">, les jeunes </w:t>
      </w:r>
      <w:r w:rsidR="00E92B08" w:rsidRPr="00EF403B">
        <w:rPr>
          <w:rStyle w:val="normaltextrun"/>
          <w:rFonts w:cstheme="minorHAnsi"/>
          <w:color w:val="000000"/>
          <w:shd w:val="clear" w:color="auto" w:fill="FFFFFF"/>
        </w:rPr>
        <w:t>actifs ou en formation</w:t>
      </w:r>
      <w:r w:rsidR="00CF4613" w:rsidRPr="00EF403B">
        <w:rPr>
          <w:rStyle w:val="normaltextrun"/>
          <w:rFonts w:cstheme="minorHAnsi"/>
          <w:color w:val="000000"/>
          <w:shd w:val="clear" w:color="auto" w:fill="FFFFFF"/>
        </w:rPr>
        <w:t xml:space="preserve">, les personnes âgées aux faibles ressources et les personnes en situation de handicap, les gens du voyage ancrés localement, </w:t>
      </w:r>
      <w:r w:rsidR="0033166C" w:rsidRPr="00EF403B">
        <w:rPr>
          <w:rStyle w:val="normaltextrun"/>
          <w:rFonts w:cstheme="minorHAnsi"/>
          <w:color w:val="000000"/>
          <w:shd w:val="clear" w:color="auto" w:fill="FFFFFF"/>
        </w:rPr>
        <w:t xml:space="preserve">les ménages </w:t>
      </w:r>
      <w:r w:rsidR="00CF4613" w:rsidRPr="00EF403B">
        <w:rPr>
          <w:rStyle w:val="normaltextrun"/>
          <w:rFonts w:cstheme="minorHAnsi"/>
          <w:color w:val="000000"/>
          <w:shd w:val="clear" w:color="auto" w:fill="FFFFFF"/>
        </w:rPr>
        <w:t>confrontés à la difficulté d'accès ou de maintien dans leur logement</w:t>
      </w:r>
      <w:r w:rsidR="00E92B08" w:rsidRPr="00EF403B">
        <w:rPr>
          <w:rStyle w:val="normaltextrun"/>
          <w:rFonts w:cstheme="minorHAnsi"/>
          <w:color w:val="000000"/>
          <w:shd w:val="clear" w:color="auto" w:fill="FFFFFF"/>
        </w:rPr>
        <w:t>,</w:t>
      </w:r>
      <w:r w:rsidR="0033166C" w:rsidRPr="00EF403B">
        <w:rPr>
          <w:rStyle w:val="normaltextrun"/>
          <w:rFonts w:cstheme="minorHAnsi"/>
          <w:color w:val="000000"/>
          <w:shd w:val="clear" w:color="auto" w:fill="FFFFFF"/>
        </w:rPr>
        <w:t xml:space="preserve"> etc.</w:t>
      </w:r>
    </w:p>
    <w:p w14:paraId="46DF9D76" w14:textId="75A86B53" w:rsidR="009161FB" w:rsidRPr="00EF403B" w:rsidRDefault="00287D29" w:rsidP="007B60BE">
      <w:r w:rsidRPr="00EF403B">
        <w:rPr>
          <w:b/>
        </w:rPr>
        <w:t>Il convient donc d’offrir une diversité de logements au sein du territoire</w:t>
      </w:r>
      <w:r w:rsidR="00A94112" w:rsidRPr="00EF403B">
        <w:rPr>
          <w:b/>
        </w:rPr>
        <w:t>,</w:t>
      </w:r>
      <w:r w:rsidR="00A94112" w:rsidRPr="00EF403B">
        <w:t xml:space="preserve"> </w:t>
      </w:r>
      <w:r w:rsidRPr="00EF403B">
        <w:t>tout en veillant à ce que ces offres soient davantage complémentaires que concurrentielles. Il s'agira de varier les typologies, les financements, les localisations afin de répondre aux attentes des ménages et de correspondre à leur</w:t>
      </w:r>
      <w:r w:rsidR="001344ED" w:rsidRPr="00EF403B">
        <w:t xml:space="preserve"> solvabilité.</w:t>
      </w:r>
    </w:p>
    <w:p w14:paraId="5F4F0610" w14:textId="6DB588AB" w:rsidR="00EF403B" w:rsidRPr="00EF403B" w:rsidRDefault="00EF403B" w:rsidP="00EF403B">
      <w:r w:rsidRPr="00EF403B">
        <w:rPr>
          <w:b/>
        </w:rPr>
        <w:t>La localisation des logements et des structures d’hébergement devra également être pensée et réfléchie.</w:t>
      </w:r>
      <w:r w:rsidRPr="00EF403B">
        <w:t xml:space="preserve"> Il s’agira, dans le cadre du PLH, d’appuyer le développement de l’offre, dans le neuf et dans l’existant, sur les principales centralités, les centres-bourgs et les secteurs stratégiques, afin de faciliter l’accès des ménages aux équipements notamment médicaux, aux commerces, aux services et aux moyens de transport structurants.</w:t>
      </w:r>
    </w:p>
    <w:p w14:paraId="52A39C75" w14:textId="77777777" w:rsidR="00AD5987" w:rsidRPr="00C81CEA" w:rsidRDefault="00AD5987" w:rsidP="00AD5987">
      <w:pPr>
        <w:spacing w:after="0"/>
        <w:rPr>
          <w:highlight w:val="yellow"/>
        </w:rPr>
      </w:pPr>
    </w:p>
    <w:p w14:paraId="1AFEDFF6" w14:textId="10304B0C" w:rsidR="00130D3C" w:rsidRDefault="00935B12" w:rsidP="00935B12">
      <w:pPr>
        <w:pStyle w:val="Titre4"/>
      </w:pPr>
      <w:r w:rsidRPr="00935B12">
        <w:rPr>
          <w:bCs w:val="0"/>
        </w:rPr>
        <w:t>Organiser</w:t>
      </w:r>
      <w:r w:rsidRPr="00935B12">
        <w:t xml:space="preserve"> le parcours résidentiel des seniors avec des solutions pérenne</w:t>
      </w:r>
      <w:r w:rsidR="00255733">
        <w:t>s</w:t>
      </w:r>
    </w:p>
    <w:p w14:paraId="0F36AEE6" w14:textId="77777777" w:rsidR="00EA3E63" w:rsidRDefault="00935B12" w:rsidP="00935B12">
      <w:r>
        <w:t xml:space="preserve">La nouvelle génération de séniors </w:t>
      </w:r>
      <w:proofErr w:type="gramStart"/>
      <w:r>
        <w:t>a</w:t>
      </w:r>
      <w:proofErr w:type="gramEnd"/>
      <w:r>
        <w:t xml:space="preserve"> une relation différente avec son lieu d’habitat. Le maintien à domicile est une formule de plus plébiscitée par les personnes âgées. Or, le manque d’adaptation au vieillissement, et aux autres situations de handicap, est l’un des premiers </w:t>
      </w:r>
      <w:r w:rsidRPr="00935B12">
        <w:t xml:space="preserve">obstacles au maintien d’une vie autonome. </w:t>
      </w:r>
    </w:p>
    <w:p w14:paraId="0B66B548" w14:textId="4A00496D" w:rsidR="00935B12" w:rsidRDefault="00935B12" w:rsidP="00935B12">
      <w:pPr>
        <w:rPr>
          <w:highlight w:val="green"/>
        </w:rPr>
      </w:pPr>
      <w:r w:rsidRPr="00935B12">
        <w:t xml:space="preserve">Ainsi émerge la nécessité d’adaptation du parc au vieillissement des ménages d’une part. </w:t>
      </w:r>
      <w:r w:rsidRPr="008E6515">
        <w:rPr>
          <w:b/>
        </w:rPr>
        <w:t>La prise en compte du vieillissement est déjà intégrée dans les réflexions des bailleurs sociaux. Dans le parc privé, le maintien à domicile constitue un volet de l’OPAH</w:t>
      </w:r>
      <w:r w:rsidRPr="00935B12">
        <w:t xml:space="preserve">. </w:t>
      </w:r>
    </w:p>
    <w:p w14:paraId="7E453EA1" w14:textId="727A978B" w:rsidR="00935B12" w:rsidRPr="008E6515" w:rsidRDefault="00935B12" w:rsidP="00935B12">
      <w:r w:rsidRPr="008E6515">
        <w:rPr>
          <w:b/>
        </w:rPr>
        <w:t>D’autre part la production de petites et moyennes typologies adaptées (du T2 au T3) doit également être anticipée dans la production neuve.</w:t>
      </w:r>
      <w:r w:rsidRPr="00935B12">
        <w:t xml:space="preserve"> La création d’une offre adaptée pourrait en parallèle permettre de libérer une partie des grands logements occupés par des seniors isolés pour des ménages au profil familial (couples primo-accédants, familles déjà constituées, etc.) et ainsi lutter contre les </w:t>
      </w:r>
      <w:r w:rsidRPr="008E6515">
        <w:t>situations de sous-occupation.</w:t>
      </w:r>
    </w:p>
    <w:p w14:paraId="302F13AC" w14:textId="57908175" w:rsidR="008E6515" w:rsidRPr="008E6515" w:rsidRDefault="008E6515" w:rsidP="008E6515">
      <w:r w:rsidRPr="008E6515">
        <w:rPr>
          <w:b/>
        </w:rPr>
        <w:t>L’élaboration du PLH sera également l’occasion d’engager des discussions avec les principaux partenaires autour du développement d’une offre complémentaire de logements adaptés avec différents degrés de services et niveaux de redevances</w:t>
      </w:r>
      <w:r w:rsidRPr="008E6515">
        <w:t>, alternatives à l’offre classique ou en établissement médico-social (résidences intergénérationnelles, habitat participatif, habitat inclusif etc.). Les réflexions engagées devront permettre de construire un parcours de vie des seniors avec des solutions adaptés et abordables aux différents besoins identifiés.</w:t>
      </w:r>
    </w:p>
    <w:p w14:paraId="5E2EEC29" w14:textId="77777777" w:rsidR="00935B12" w:rsidRDefault="00935B12" w:rsidP="007B60BE">
      <w:pPr>
        <w:rPr>
          <w:highlight w:val="yellow"/>
        </w:rPr>
      </w:pPr>
    </w:p>
    <w:p w14:paraId="15613609" w14:textId="389B1675" w:rsidR="00000211" w:rsidRDefault="00000211" w:rsidP="00000211">
      <w:pPr>
        <w:pStyle w:val="Titre4"/>
      </w:pPr>
      <w:r w:rsidRPr="009C5349">
        <w:t xml:space="preserve">Proposer des solutions permettant aux ménages en situation de fragilité de se loger sur le territoire </w:t>
      </w:r>
    </w:p>
    <w:p w14:paraId="7F4A3FC6" w14:textId="350B6C3A" w:rsidR="00AD2D51" w:rsidRDefault="006A3CF1" w:rsidP="006D2FFA">
      <w:pPr>
        <w:pStyle w:val="Default"/>
        <w:spacing w:before="240" w:line="276" w:lineRule="auto"/>
        <w:jc w:val="both"/>
        <w:rPr>
          <w:rFonts w:ascii="Tw Cen MT" w:hAnsi="Tw Cen MT" w:cstheme="minorBidi"/>
          <w:color w:val="auto"/>
          <w:sz w:val="20"/>
          <w:szCs w:val="20"/>
        </w:rPr>
      </w:pPr>
      <w:r w:rsidRPr="006A3CF1">
        <w:rPr>
          <w:rFonts w:ascii="Tw Cen MT" w:hAnsi="Tw Cen MT" w:cstheme="minorBidi"/>
          <w:color w:val="auto"/>
          <w:sz w:val="20"/>
          <w:szCs w:val="20"/>
        </w:rPr>
        <w:t>Malgré des situations de précarité observées sur le territoire (</w:t>
      </w:r>
      <w:r>
        <w:rPr>
          <w:rFonts w:ascii="Tw Cen MT" w:hAnsi="Tw Cen MT" w:cstheme="minorBidi"/>
          <w:color w:val="auto"/>
          <w:sz w:val="20"/>
          <w:szCs w:val="20"/>
        </w:rPr>
        <w:t>2 240 personnes disposa</w:t>
      </w:r>
      <w:r w:rsidRPr="006A3CF1">
        <w:rPr>
          <w:rFonts w:ascii="Tw Cen MT" w:hAnsi="Tw Cen MT" w:cstheme="minorBidi"/>
          <w:color w:val="auto"/>
          <w:sz w:val="20"/>
          <w:szCs w:val="20"/>
        </w:rPr>
        <w:t>nt de ressources i</w:t>
      </w:r>
      <w:r>
        <w:rPr>
          <w:rFonts w:ascii="Tw Cen MT" w:hAnsi="Tw Cen MT" w:cstheme="minorBidi"/>
          <w:color w:val="auto"/>
          <w:sz w:val="20"/>
          <w:szCs w:val="20"/>
        </w:rPr>
        <w:t>nférieures au seuil de pauvreté)</w:t>
      </w:r>
      <w:r w:rsidRPr="006A3CF1">
        <w:rPr>
          <w:rFonts w:ascii="Tw Cen MT" w:hAnsi="Tw Cen MT" w:cstheme="minorBidi"/>
          <w:color w:val="auto"/>
          <w:sz w:val="20"/>
          <w:szCs w:val="20"/>
        </w:rPr>
        <w:t xml:space="preserve">, aucun centre d’hébergement d’urgence </w:t>
      </w:r>
      <w:r w:rsidR="00C03180">
        <w:rPr>
          <w:rFonts w:ascii="Tw Cen MT" w:hAnsi="Tw Cen MT" w:cstheme="minorBidi"/>
          <w:color w:val="auto"/>
          <w:sz w:val="20"/>
          <w:szCs w:val="20"/>
        </w:rPr>
        <w:t xml:space="preserve">/ accueillant des publics précaires </w:t>
      </w:r>
      <w:r w:rsidRPr="006A3CF1">
        <w:rPr>
          <w:rFonts w:ascii="Tw Cen MT" w:hAnsi="Tw Cen MT" w:cstheme="minorBidi"/>
          <w:color w:val="auto"/>
          <w:sz w:val="20"/>
          <w:szCs w:val="20"/>
        </w:rPr>
        <w:t>n’est localisé sur le territoire, à l’exception de deux appartements dédiés à la protection de personnes victimes de violences intra-familiales.</w:t>
      </w:r>
      <w:r w:rsidRPr="00AD2D51">
        <w:rPr>
          <w:rFonts w:ascii="Tw Cen MT" w:hAnsi="Tw Cen MT" w:cstheme="minorBidi"/>
          <w:color w:val="auto"/>
          <w:sz w:val="20"/>
          <w:szCs w:val="20"/>
        </w:rPr>
        <w:t xml:space="preserve"> </w:t>
      </w:r>
    </w:p>
    <w:p w14:paraId="50871340" w14:textId="1F631E56" w:rsidR="006A3CF1" w:rsidRDefault="00BB636A" w:rsidP="006D2FFA">
      <w:pPr>
        <w:pStyle w:val="Default"/>
        <w:spacing w:before="240" w:line="276" w:lineRule="auto"/>
        <w:jc w:val="both"/>
        <w:rPr>
          <w:rFonts w:ascii="Tw Cen MT" w:hAnsi="Tw Cen MT" w:cstheme="minorBidi"/>
          <w:color w:val="auto"/>
          <w:sz w:val="20"/>
          <w:szCs w:val="20"/>
        </w:rPr>
      </w:pPr>
      <w:r w:rsidRPr="00AD2D51">
        <w:rPr>
          <w:rFonts w:ascii="Tw Cen MT" w:hAnsi="Tw Cen MT" w:cstheme="minorBidi"/>
          <w:color w:val="auto"/>
          <w:sz w:val="20"/>
          <w:szCs w:val="20"/>
        </w:rPr>
        <w:t>C</w:t>
      </w:r>
      <w:r w:rsidR="006A3CF1" w:rsidRPr="00AD2D51">
        <w:rPr>
          <w:rFonts w:ascii="Tw Cen MT" w:hAnsi="Tw Cen MT" w:cstheme="minorBidi"/>
          <w:color w:val="auto"/>
          <w:sz w:val="20"/>
          <w:szCs w:val="20"/>
        </w:rPr>
        <w:t xml:space="preserve">e </w:t>
      </w:r>
      <w:r w:rsidRPr="00AD2D51">
        <w:rPr>
          <w:rFonts w:ascii="Tw Cen MT" w:hAnsi="Tw Cen MT" w:cstheme="minorBidi"/>
          <w:color w:val="auto"/>
          <w:sz w:val="20"/>
          <w:szCs w:val="20"/>
        </w:rPr>
        <w:t>premier</w:t>
      </w:r>
      <w:r w:rsidR="006A3CF1" w:rsidRPr="00AD2D51">
        <w:rPr>
          <w:rFonts w:ascii="Tw Cen MT" w:hAnsi="Tw Cen MT" w:cstheme="minorBidi"/>
          <w:color w:val="auto"/>
          <w:sz w:val="20"/>
          <w:szCs w:val="20"/>
        </w:rPr>
        <w:t xml:space="preserve"> PLH sera l’occasion de proposer des solutions </w:t>
      </w:r>
      <w:r w:rsidR="00AD2D51">
        <w:rPr>
          <w:rFonts w:ascii="Tw Cen MT" w:hAnsi="Tw Cen MT" w:cstheme="minorBidi"/>
          <w:color w:val="auto"/>
          <w:sz w:val="20"/>
          <w:szCs w:val="20"/>
        </w:rPr>
        <w:t xml:space="preserve">en logement / </w:t>
      </w:r>
      <w:r w:rsidR="006A3CF1" w:rsidRPr="00AD2D51">
        <w:rPr>
          <w:rFonts w:ascii="Tw Cen MT" w:hAnsi="Tw Cen MT" w:cstheme="minorBidi"/>
          <w:color w:val="auto"/>
          <w:sz w:val="20"/>
          <w:szCs w:val="20"/>
        </w:rPr>
        <w:t>hébergement à destination de ce public</w:t>
      </w:r>
      <w:r w:rsidR="00AD2D51">
        <w:rPr>
          <w:rFonts w:ascii="Tw Cen MT" w:hAnsi="Tw Cen MT" w:cstheme="minorBidi"/>
          <w:color w:val="auto"/>
          <w:sz w:val="20"/>
          <w:szCs w:val="20"/>
        </w:rPr>
        <w:t xml:space="preserve"> (incluant le public jeune)</w:t>
      </w:r>
      <w:r w:rsidR="006A3CF1" w:rsidRPr="00AD2D51">
        <w:rPr>
          <w:rFonts w:ascii="Tw Cen MT" w:hAnsi="Tw Cen MT" w:cstheme="minorBidi"/>
          <w:color w:val="auto"/>
          <w:sz w:val="20"/>
          <w:szCs w:val="20"/>
        </w:rPr>
        <w:t xml:space="preserve">, avec en priorité </w:t>
      </w:r>
      <w:r w:rsidR="00AD2D51" w:rsidRPr="00AD2D51">
        <w:rPr>
          <w:rFonts w:ascii="Tw Cen MT" w:hAnsi="Tw Cen MT" w:cstheme="minorBidi"/>
          <w:b/>
          <w:color w:val="auto"/>
          <w:sz w:val="20"/>
          <w:szCs w:val="20"/>
        </w:rPr>
        <w:t xml:space="preserve">des réflexions à mener sur </w:t>
      </w:r>
      <w:r w:rsidR="00AD2D51">
        <w:rPr>
          <w:rFonts w:ascii="Tw Cen MT" w:hAnsi="Tw Cen MT" w:cstheme="minorBidi"/>
          <w:b/>
          <w:color w:val="auto"/>
          <w:sz w:val="20"/>
          <w:szCs w:val="20"/>
        </w:rPr>
        <w:t>la</w:t>
      </w:r>
      <w:r w:rsidR="006A3CF1" w:rsidRPr="00AD2D51">
        <w:rPr>
          <w:rFonts w:ascii="Tw Cen MT" w:hAnsi="Tw Cen MT" w:cstheme="minorBidi"/>
          <w:b/>
          <w:color w:val="auto"/>
          <w:sz w:val="20"/>
          <w:szCs w:val="20"/>
        </w:rPr>
        <w:t xml:space="preserve"> création </w:t>
      </w:r>
      <w:r w:rsidR="00206092">
        <w:rPr>
          <w:rFonts w:ascii="Tw Cen MT" w:hAnsi="Tw Cen MT" w:cstheme="minorBidi"/>
          <w:b/>
          <w:color w:val="auto"/>
          <w:sz w:val="20"/>
          <w:szCs w:val="20"/>
        </w:rPr>
        <w:t>d’une structure d’hébergement</w:t>
      </w:r>
      <w:r w:rsidR="006A3CF1" w:rsidRPr="00AD2D51">
        <w:rPr>
          <w:rFonts w:ascii="Tw Cen MT" w:hAnsi="Tw Cen MT" w:cstheme="minorBidi"/>
          <w:b/>
          <w:color w:val="auto"/>
          <w:sz w:val="20"/>
          <w:szCs w:val="20"/>
        </w:rPr>
        <w:t>.</w:t>
      </w:r>
      <w:r w:rsidR="006A3CF1" w:rsidRPr="00AD2D51">
        <w:rPr>
          <w:rFonts w:ascii="Tw Cen MT" w:hAnsi="Tw Cen MT" w:cstheme="minorBidi"/>
          <w:color w:val="auto"/>
          <w:sz w:val="20"/>
          <w:szCs w:val="20"/>
        </w:rPr>
        <w:t xml:space="preserve"> Ce travail de fond sera à mener avec l’ensemble des partenaires concernés par l’accueil de ces publics.</w:t>
      </w:r>
      <w:r w:rsidR="00AD2D51">
        <w:rPr>
          <w:rFonts w:ascii="Tw Cen MT" w:hAnsi="Tw Cen MT" w:cstheme="minorBidi"/>
          <w:color w:val="auto"/>
          <w:sz w:val="20"/>
          <w:szCs w:val="20"/>
        </w:rPr>
        <w:t xml:space="preserve"> </w:t>
      </w:r>
      <w:r w:rsidR="00AD2D51" w:rsidRPr="00AD2D51">
        <w:rPr>
          <w:rFonts w:ascii="Tw Cen MT" w:hAnsi="Tw Cen MT" w:cstheme="minorBidi"/>
          <w:color w:val="auto"/>
          <w:sz w:val="20"/>
          <w:szCs w:val="20"/>
        </w:rPr>
        <w:t>Le format et les publics ciblés pour intégrer une telle structure seraient à définir ultérieurement.</w:t>
      </w:r>
    </w:p>
    <w:p w14:paraId="7C2565A0" w14:textId="1EA73DEC" w:rsidR="00D6198F" w:rsidRPr="00D6198F" w:rsidRDefault="00D6198F" w:rsidP="00D6198F">
      <w:pPr>
        <w:spacing w:before="240" w:after="0"/>
        <w:rPr>
          <w:b/>
        </w:rPr>
      </w:pPr>
      <w:r w:rsidRPr="00D6198F">
        <w:t xml:space="preserve">En complément du développement d’une structure d’hébergement, il sera possible de mobiliser le parc existant (conventionnement ANAH, dispositif d’intermédiation locative porté par le CLLAJ / Le Prado, opération en acquisition-amélioration, etc.). </w:t>
      </w:r>
      <w:r w:rsidRPr="00D6198F">
        <w:lastRenderedPageBreak/>
        <w:t xml:space="preserve">Ces différents modes de production permettent de développer une offre locative de bonne qualité et financièrement accessible pour une partie des ménages du territoire. </w:t>
      </w:r>
      <w:r w:rsidRPr="00D6198F">
        <w:rPr>
          <w:b/>
        </w:rPr>
        <w:t>Il s’agira notamment de s’appuyer sur le patrimoine des communes et sur l’OPAH</w:t>
      </w:r>
      <w:r w:rsidRPr="00D6198F">
        <w:rPr>
          <w:b/>
          <w:bCs/>
        </w:rPr>
        <w:t xml:space="preserve"> </w:t>
      </w:r>
      <w:r w:rsidRPr="00D6198F">
        <w:rPr>
          <w:b/>
        </w:rPr>
        <w:t>pour réhabiliter des logements correspondant aux besoins des petits ménages à proximité</w:t>
      </w:r>
      <w:r w:rsidRPr="006D2FFA">
        <w:rPr>
          <w:b/>
        </w:rPr>
        <w:t xml:space="preserve"> des centralités, des zones d’emplois ou biens reliés. </w:t>
      </w:r>
    </w:p>
    <w:p w14:paraId="2D927413" w14:textId="1D306C52" w:rsidR="00C03180" w:rsidRPr="00C65ED9" w:rsidRDefault="00AD2D51" w:rsidP="006D2FFA">
      <w:pPr>
        <w:spacing w:before="240" w:after="0"/>
      </w:pPr>
      <w:r w:rsidRPr="00C65ED9">
        <w:rPr>
          <w:b/>
        </w:rPr>
        <w:t>Le Grand Cubzaguais</w:t>
      </w:r>
      <w:r w:rsidR="006A3CF1" w:rsidRPr="00C65ED9">
        <w:rPr>
          <w:b/>
        </w:rPr>
        <w:t xml:space="preserve"> pourra également </w:t>
      </w:r>
      <w:r w:rsidR="00D6198F" w:rsidRPr="00C65ED9">
        <w:rPr>
          <w:b/>
        </w:rPr>
        <w:t>déployer</w:t>
      </w:r>
      <w:r w:rsidRPr="00C65ED9">
        <w:rPr>
          <w:b/>
        </w:rPr>
        <w:t xml:space="preserve"> une </w:t>
      </w:r>
      <w:r w:rsidR="006A3CF1" w:rsidRPr="00C65ED9">
        <w:rPr>
          <w:b/>
        </w:rPr>
        <w:t>offre de logements à vocation d’urgence</w:t>
      </w:r>
      <w:r w:rsidRPr="00C65ED9">
        <w:t xml:space="preserve"> (mobilisation du parc communal, réflexions sur d’autres formes d’habitat type </w:t>
      </w:r>
      <w:proofErr w:type="spellStart"/>
      <w:r w:rsidRPr="00C65ED9">
        <w:t>tiny</w:t>
      </w:r>
      <w:proofErr w:type="spellEnd"/>
      <w:r w:rsidRPr="00C65ED9">
        <w:t xml:space="preserve"> house, habitat modulable etc.)</w:t>
      </w:r>
      <w:r w:rsidR="006A3CF1" w:rsidRPr="00C65ED9">
        <w:t xml:space="preserve">, </w:t>
      </w:r>
      <w:r w:rsidRPr="00C65ED9">
        <w:rPr>
          <w:b/>
        </w:rPr>
        <w:t>renforcer le lien avec le SIAO</w:t>
      </w:r>
      <w:r w:rsidRPr="00C65ED9">
        <w:t xml:space="preserve">, </w:t>
      </w:r>
      <w:r w:rsidR="006A3CF1" w:rsidRPr="00C65ED9">
        <w:t xml:space="preserve">participer aux différentes </w:t>
      </w:r>
      <w:r w:rsidR="006A3CF1" w:rsidRPr="00C65ED9">
        <w:rPr>
          <w:bCs/>
        </w:rPr>
        <w:t xml:space="preserve">instances de travail </w:t>
      </w:r>
      <w:r w:rsidR="006A3CF1" w:rsidRPr="00C65ED9">
        <w:t>avec les partenaires en charge du PDALHPD, les travailleurs sociaux, les associations, les bailleurs sociaux sur le suivi des besoins identifiés et sur les logements / places d’hébergement mis à disposition sur le territoire et à anticiper pour répondre aux besoins futurs.</w:t>
      </w:r>
      <w:r w:rsidRPr="00C65ED9">
        <w:t xml:space="preserve"> </w:t>
      </w:r>
    </w:p>
    <w:p w14:paraId="55C76C5E" w14:textId="766B1A6C" w:rsidR="000D437C" w:rsidRPr="00E401B2" w:rsidRDefault="00EA3E63" w:rsidP="00E401B2">
      <w:pPr>
        <w:spacing w:before="240"/>
        <w:rPr>
          <w:b/>
        </w:rPr>
      </w:pPr>
      <w:r w:rsidRPr="00E401B2">
        <w:rPr>
          <w:b/>
        </w:rPr>
        <w:t xml:space="preserve">La communication sur les aides et dispositifs existants à destination des locataires et des propriétaires-bailleurs </w:t>
      </w:r>
      <w:r w:rsidRPr="00EA3E63">
        <w:t>(intermédiation locative, sécurisation VISALE et avance Loca-</w:t>
      </w:r>
      <w:proofErr w:type="spellStart"/>
      <w:r w:rsidRPr="00EA3E63">
        <w:t>pass</w:t>
      </w:r>
      <w:proofErr w:type="spellEnd"/>
      <w:r w:rsidRPr="00EA3E63">
        <w:t xml:space="preserve"> pour les jeunes, etc.) </w:t>
      </w:r>
      <w:r w:rsidRPr="00E401B2">
        <w:rPr>
          <w:b/>
        </w:rPr>
        <w:t xml:space="preserve">est également </w:t>
      </w:r>
      <w:r w:rsidR="00E401B2" w:rsidRPr="00E401B2">
        <w:rPr>
          <w:b/>
        </w:rPr>
        <w:t>primordiale</w:t>
      </w:r>
      <w:r w:rsidRPr="00E401B2">
        <w:rPr>
          <w:b/>
        </w:rPr>
        <w:t xml:space="preserve"> et sera renforcée dans le cadre du PLH. </w:t>
      </w:r>
    </w:p>
    <w:p w14:paraId="5E1159D5" w14:textId="77777777" w:rsidR="00130D3C" w:rsidRPr="00C81CEA" w:rsidRDefault="00130D3C" w:rsidP="007B60BE">
      <w:pPr>
        <w:spacing w:after="0"/>
        <w:rPr>
          <w:rFonts w:asciiTheme="majorHAnsi" w:eastAsiaTheme="majorEastAsia" w:hAnsiTheme="majorHAnsi" w:cstheme="majorBidi"/>
          <w:b/>
          <w:bCs/>
          <w:color w:val="6B7C90"/>
          <w:highlight w:val="yellow"/>
        </w:rPr>
      </w:pPr>
    </w:p>
    <w:p w14:paraId="42A3788B" w14:textId="1B60D7BA" w:rsidR="00EC1819" w:rsidRPr="00C519E6" w:rsidRDefault="009C5349" w:rsidP="0034017C">
      <w:pPr>
        <w:pStyle w:val="Titre4"/>
        <w:spacing w:after="240"/>
      </w:pPr>
      <w:r w:rsidRPr="009C5349">
        <w:t>Apporter des réponses adaptées aux gens du voyage souhaitant se sédentariser</w:t>
      </w:r>
    </w:p>
    <w:p w14:paraId="030EE43A" w14:textId="0770983C" w:rsidR="00055D00" w:rsidRDefault="00055D00" w:rsidP="0034017C">
      <w:pPr>
        <w:spacing w:after="240"/>
      </w:pPr>
      <w:r>
        <w:rPr>
          <w:szCs w:val="20"/>
        </w:rPr>
        <w:t xml:space="preserve">A l’échelle du département, la Haute Gironde est un territoire précurseur en matière de conformité face aux prérogatives d’accueil des Gens du Voyage. Le Grand Cubzaguais constitue une interface vers Bordeaux et les axes de circulation interrégionaux et est </w:t>
      </w:r>
      <w:r w:rsidRPr="00055D00">
        <w:rPr>
          <w:szCs w:val="20"/>
        </w:rPr>
        <w:t xml:space="preserve">historiquement privilégié par une diversité de familles au mode de vie itinérant. </w:t>
      </w:r>
      <w:r w:rsidR="00C519E6">
        <w:t>En parallèle</w:t>
      </w:r>
      <w:r w:rsidRPr="00055D00">
        <w:t>, des situations de sédentarisation sur des terrains privés, le plus souvent illégales et dans des localisations non prévues à cet effet</w:t>
      </w:r>
      <w:r w:rsidR="00C519E6">
        <w:t>,</w:t>
      </w:r>
      <w:r w:rsidRPr="00055D00">
        <w:t xml:space="preserve"> ont été remontées par certaines communes, dont Virsac et Saint-André-de-Cubzac.</w:t>
      </w:r>
    </w:p>
    <w:p w14:paraId="4E963C18" w14:textId="1B2A363A" w:rsidR="0009452F" w:rsidRDefault="00C519E6" w:rsidP="007B60BE">
      <w:r>
        <w:t xml:space="preserve">Dans le cadre </w:t>
      </w:r>
      <w:r w:rsidR="00255733">
        <w:t>du</w:t>
      </w:r>
      <w:r>
        <w:t xml:space="preserve"> PLH, l</w:t>
      </w:r>
      <w:r w:rsidR="0009452F">
        <w:t xml:space="preserve">’intercommunalité pourra participer aux différents temps d’échanges / restitutions portant sur : </w:t>
      </w:r>
    </w:p>
    <w:p w14:paraId="0B1B3237" w14:textId="775AD335" w:rsidR="0009452F" w:rsidRPr="00C519E6" w:rsidRDefault="0009452F" w:rsidP="0009452F">
      <w:pPr>
        <w:pStyle w:val="Paragraphedeliste"/>
        <w:numPr>
          <w:ilvl w:val="0"/>
          <w:numId w:val="14"/>
        </w:numPr>
      </w:pPr>
      <w:r w:rsidRPr="00C519E6">
        <w:rPr>
          <w:b/>
        </w:rPr>
        <w:t>La restructuration des aires d’accueil existantes</w:t>
      </w:r>
      <w:r w:rsidRPr="0009452F">
        <w:t xml:space="preserve"> (en partenariat avec </w:t>
      </w:r>
      <w:r w:rsidRPr="0009452F">
        <w:rPr>
          <w:bCs/>
          <w:szCs w:val="20"/>
        </w:rPr>
        <w:t>SOLIHA et l’ADAV33) :</w:t>
      </w:r>
      <w:r w:rsidR="00AB1336" w:rsidRPr="0009452F">
        <w:rPr>
          <w:szCs w:val="20"/>
        </w:rPr>
        <w:t xml:space="preserve"> transformation de l’aire d’accueil de Tauriac en </w:t>
      </w:r>
      <w:r w:rsidR="00AB1336" w:rsidRPr="0009452F">
        <w:rPr>
          <w:szCs w:val="20"/>
        </w:rPr>
        <w:t xml:space="preserve">terrains familiaux </w:t>
      </w:r>
      <w:r>
        <w:rPr>
          <w:szCs w:val="20"/>
        </w:rPr>
        <w:t xml:space="preserve">/ </w:t>
      </w:r>
      <w:r w:rsidR="00DC05E0">
        <w:rPr>
          <w:szCs w:val="20"/>
        </w:rPr>
        <w:t xml:space="preserve">création d’une seconde aire d’accueil de taille plus réduite </w:t>
      </w:r>
      <w:proofErr w:type="gramStart"/>
      <w:r w:rsidR="00DC05E0">
        <w:rPr>
          <w:szCs w:val="20"/>
        </w:rPr>
        <w:t>sur</w:t>
      </w:r>
      <w:proofErr w:type="gramEnd"/>
      <w:r w:rsidRPr="0009452F">
        <w:rPr>
          <w:szCs w:val="20"/>
        </w:rPr>
        <w:t xml:space="preserve"> Saint-André-de-Cubzac </w:t>
      </w:r>
      <w:r w:rsidRPr="00C519E6">
        <w:rPr>
          <w:szCs w:val="20"/>
        </w:rPr>
        <w:t>pour compenser la perte de places sur l’aire de Tauriac,</w:t>
      </w:r>
    </w:p>
    <w:p w14:paraId="68EF215F" w14:textId="6D19C6C5" w:rsidR="00C519E6" w:rsidRPr="00DC05E0" w:rsidRDefault="005442BD" w:rsidP="00DC05E0">
      <w:pPr>
        <w:pStyle w:val="Paragraphedeliste"/>
        <w:numPr>
          <w:ilvl w:val="0"/>
          <w:numId w:val="14"/>
        </w:numPr>
        <w:rPr>
          <w:bCs/>
        </w:rPr>
      </w:pPr>
      <w:r w:rsidRPr="00DC05E0">
        <w:rPr>
          <w:b/>
          <w:szCs w:val="20"/>
        </w:rPr>
        <w:t xml:space="preserve">Les actions menées dans le cadre du </w:t>
      </w:r>
      <w:r w:rsidRPr="00DC05E0">
        <w:rPr>
          <w:b/>
          <w:bCs/>
        </w:rPr>
        <w:t>Programme Départemental d’Accompagnement à la Sédentarisation des Gens du Voyage (</w:t>
      </w:r>
      <w:proofErr w:type="spellStart"/>
      <w:r w:rsidRPr="00DC05E0">
        <w:rPr>
          <w:b/>
          <w:bCs/>
        </w:rPr>
        <w:t>PDASGdV</w:t>
      </w:r>
      <w:proofErr w:type="spellEnd"/>
      <w:r w:rsidRPr="00DC05E0">
        <w:rPr>
          <w:b/>
          <w:bCs/>
        </w:rPr>
        <w:t xml:space="preserve">), en tant que lauréate du dispositif : </w:t>
      </w:r>
      <w:r w:rsidR="0009452F" w:rsidRPr="00DC05E0">
        <w:t>présentation du diagnostic</w:t>
      </w:r>
      <w:r w:rsidRPr="00DC05E0">
        <w:t xml:space="preserve">, </w:t>
      </w:r>
      <w:r w:rsidR="0009452F" w:rsidRPr="00DC05E0">
        <w:t>mission d’accompagnements, missions d’assistance technique, administrative et sociale auprès de ménages sédentarisés ou en voie de sédentarisation dans la réalisation de leur projet d’habitat (terrains locatifs familiaux publics à privilégier, logements adaptés, logement social, etc.)</w:t>
      </w:r>
      <w:r w:rsidR="00C519E6" w:rsidRPr="00DC05E0">
        <w:t>, missions d’accompagnements pour des projets relatifs à des groupes familiaux nécessitant de l’action publique collective, etc.</w:t>
      </w:r>
      <w:r w:rsidR="00DC05E0" w:rsidRPr="00DC05E0">
        <w:rPr>
          <w:bCs/>
        </w:rPr>
        <w:t xml:space="preserve"> </w:t>
      </w:r>
    </w:p>
    <w:p w14:paraId="35C098EE" w14:textId="13207483" w:rsidR="0034017C" w:rsidRDefault="0034017C" w:rsidP="0034017C">
      <w:pPr>
        <w:jc w:val="center"/>
        <w:rPr>
          <w:highlight w:val="yellow"/>
        </w:rPr>
      </w:pPr>
    </w:p>
    <w:p w14:paraId="38B7A55F" w14:textId="726587D2" w:rsidR="0034017C" w:rsidRDefault="0034017C" w:rsidP="007B60BE">
      <w:pPr>
        <w:rPr>
          <w:highlight w:val="yellow"/>
        </w:rPr>
      </w:pPr>
    </w:p>
    <w:p w14:paraId="4D18C893" w14:textId="173D0492" w:rsidR="005B403F" w:rsidRPr="00C81CEA" w:rsidRDefault="005B403F" w:rsidP="007B60BE">
      <w:pPr>
        <w:rPr>
          <w:highlight w:val="yellow"/>
        </w:rPr>
      </w:pPr>
      <w:r w:rsidRPr="00C81CEA">
        <w:rPr>
          <w:highlight w:val="yellow"/>
        </w:rPr>
        <w:br w:type="page"/>
      </w:r>
    </w:p>
    <w:p w14:paraId="2D0C0058" w14:textId="2BAA9F76" w:rsidR="00662EA2" w:rsidRPr="00FC11E2" w:rsidRDefault="00FC11E2" w:rsidP="007B60BE">
      <w:pPr>
        <w:pStyle w:val="Style2Baugeoisvallee"/>
      </w:pPr>
      <w:bookmarkStart w:id="55" w:name="_Toc115069172"/>
      <w:bookmarkStart w:id="56" w:name="_Toc115069260"/>
      <w:bookmarkStart w:id="57" w:name="_Toc120612154"/>
      <w:r w:rsidRPr="00FC11E2">
        <w:lastRenderedPageBreak/>
        <w:t>POSITIONNIER LE GRAND CUBZAGUAIS COMME CHEF DE FILE</w:t>
      </w:r>
      <w:r w:rsidR="00963246" w:rsidRPr="00FC11E2">
        <w:t xml:space="preserve"> DE LA POLITIQUE HABITAT</w:t>
      </w:r>
      <w:bookmarkEnd w:id="55"/>
      <w:bookmarkEnd w:id="56"/>
      <w:bookmarkEnd w:id="57"/>
    </w:p>
    <w:p w14:paraId="50C41940" w14:textId="331A2A76" w:rsidR="00144B0C" w:rsidRPr="00C81CEA" w:rsidRDefault="00E936B1" w:rsidP="009C6B6C">
      <w:pPr>
        <w:spacing w:after="0"/>
        <w:rPr>
          <w:highlight w:val="yellow"/>
        </w:rPr>
      </w:pPr>
      <w:r w:rsidRPr="00FC11E2">
        <w:t xml:space="preserve">L’élaboration du PLH est l’occasion de mobiliser l’ensemble des acteurs locaux publics et privés sur la question </w:t>
      </w:r>
      <w:r w:rsidR="00DD717D" w:rsidRPr="00FC11E2">
        <w:t>de l’habitat</w:t>
      </w:r>
      <w:r w:rsidRPr="00FC11E2">
        <w:t xml:space="preserve">. Cette prise de conscience et cette volonté de porter ensemble </w:t>
      </w:r>
      <w:r w:rsidR="002C791F" w:rsidRPr="00FC11E2">
        <w:t>une stratégie publique</w:t>
      </w:r>
      <w:r w:rsidRPr="00FC11E2">
        <w:t xml:space="preserve"> de l’habitat doit se poursuivre et se développer au fil des années.</w:t>
      </w:r>
    </w:p>
    <w:p w14:paraId="66907525" w14:textId="7369078D" w:rsidR="00144B0C" w:rsidRPr="00C81CEA" w:rsidRDefault="00FC11E2" w:rsidP="009C6B6C">
      <w:pPr>
        <w:spacing w:after="0"/>
        <w:rPr>
          <w:highlight w:val="yellow"/>
        </w:rPr>
      </w:pPr>
      <w:r w:rsidRPr="00FC11E2">
        <w:t>Le Grand Cubzaguais</w:t>
      </w:r>
      <w:r w:rsidR="0063439D" w:rsidRPr="00FC11E2">
        <w:t xml:space="preserve">, aux côtés des </w:t>
      </w:r>
      <w:r w:rsidR="00144B0C" w:rsidRPr="00FC11E2">
        <w:t>communes et des partenaires</w:t>
      </w:r>
      <w:r w:rsidR="0063439D" w:rsidRPr="00FC11E2">
        <w:t>, veillera à traduire les objectifs</w:t>
      </w:r>
      <w:r w:rsidR="00144B0C" w:rsidRPr="00FC11E2">
        <w:t xml:space="preserve"> </w:t>
      </w:r>
      <w:r w:rsidR="0063439D" w:rsidRPr="00FC11E2">
        <w:t>du</w:t>
      </w:r>
      <w:r w:rsidR="00144B0C" w:rsidRPr="00FC11E2">
        <w:t xml:space="preserve"> PLH au sein d</w:t>
      </w:r>
      <w:r w:rsidR="0063439D" w:rsidRPr="00FC11E2">
        <w:t>’</w:t>
      </w:r>
      <w:r w:rsidR="00144B0C" w:rsidRPr="00FC11E2">
        <w:t>actions quotidiennes</w:t>
      </w:r>
      <w:r w:rsidR="0063439D" w:rsidRPr="00FC11E2">
        <w:t> :</w:t>
      </w:r>
      <w:r w:rsidR="00144B0C" w:rsidRPr="00FC11E2">
        <w:t xml:space="preserve"> accompagnement dans les projets, </w:t>
      </w:r>
      <w:r w:rsidRPr="00FC11E2">
        <w:t>poursuite des actions engagées en matière d’habitat</w:t>
      </w:r>
      <w:r w:rsidR="00144B0C" w:rsidRPr="00FC11E2">
        <w:t xml:space="preserve">, </w:t>
      </w:r>
      <w:r w:rsidR="0063439D" w:rsidRPr="00FC11E2">
        <w:t>d</w:t>
      </w:r>
      <w:r w:rsidR="00144B0C" w:rsidRPr="00FC11E2">
        <w:t>éveloppement ou la poursuite de partenariats, mise en place et pilotage de nouveaux outils</w:t>
      </w:r>
      <w:r w:rsidRPr="00FC11E2">
        <w:t>, etc</w:t>
      </w:r>
      <w:r w:rsidR="00144B0C" w:rsidRPr="00FC11E2">
        <w:t xml:space="preserve">. Enfin, </w:t>
      </w:r>
      <w:r w:rsidRPr="00FC11E2">
        <w:t>le Grand Cubzaguais</w:t>
      </w:r>
      <w:r w:rsidR="00144B0C" w:rsidRPr="00FC11E2">
        <w:t xml:space="preserve"> doit observer les dynamiques sociodémographiques</w:t>
      </w:r>
      <w:r w:rsidR="00361D9C" w:rsidRPr="00FC11E2">
        <w:t>, l</w:t>
      </w:r>
      <w:r w:rsidR="00D933FB" w:rsidRPr="00FC11E2">
        <w:t xml:space="preserve">’adéquation entre offre et demande en fonction des dynamiques immobilières </w:t>
      </w:r>
      <w:r w:rsidR="007E7BE0" w:rsidRPr="00FC11E2">
        <w:t xml:space="preserve">et foncières </w:t>
      </w:r>
      <w:r w:rsidR="00144B0C" w:rsidRPr="00FC11E2">
        <w:t xml:space="preserve">et mesurer l’efficience </w:t>
      </w:r>
      <w:r w:rsidR="007E7BE0" w:rsidRPr="00FC11E2">
        <w:t xml:space="preserve">et les effets </w:t>
      </w:r>
      <w:r w:rsidR="00144B0C" w:rsidRPr="00FC11E2">
        <w:t xml:space="preserve">de </w:t>
      </w:r>
      <w:r w:rsidR="007E7BE0" w:rsidRPr="00FC11E2">
        <w:t>l</w:t>
      </w:r>
      <w:r w:rsidR="00144B0C" w:rsidRPr="00FC11E2">
        <w:t>a politique mise en place via la création et la gestion d’un Observatoire de l’Habitat et du Foncier.</w:t>
      </w:r>
    </w:p>
    <w:p w14:paraId="724C79C6" w14:textId="3F649D98" w:rsidR="00144B0C" w:rsidRDefault="00144B0C" w:rsidP="009C6B6C">
      <w:pPr>
        <w:spacing w:after="0"/>
        <w:rPr>
          <w:highlight w:val="yellow"/>
        </w:rPr>
      </w:pPr>
    </w:p>
    <w:p w14:paraId="1F538EAE" w14:textId="6E024B62" w:rsidR="00FC11E2" w:rsidRPr="00FC11E2" w:rsidRDefault="00FC11E2" w:rsidP="00FC11E2">
      <w:pPr>
        <w:pStyle w:val="Titre4"/>
      </w:pPr>
      <w:r w:rsidRPr="00FC11E2">
        <w:t>Observer et suivre la politique de l’habitat</w:t>
      </w:r>
    </w:p>
    <w:p w14:paraId="1BF28166" w14:textId="04BD068E" w:rsidR="00FC11E2" w:rsidRPr="00FC11E2" w:rsidRDefault="00FC11E2" w:rsidP="00FC11E2">
      <w:pPr>
        <w:spacing w:after="0"/>
        <w:rPr>
          <w:lang w:eastAsia="fr-FR"/>
        </w:rPr>
      </w:pPr>
      <w:r w:rsidRPr="0056687A">
        <w:rPr>
          <w:b/>
          <w:lang w:eastAsia="fr-FR"/>
        </w:rPr>
        <w:t xml:space="preserve">Dans le cadre du PLH, le Grand Cubzaguais doit se munir d’un </w:t>
      </w:r>
      <w:r w:rsidRPr="0056687A">
        <w:rPr>
          <w:b/>
        </w:rPr>
        <w:t>Observatoire de l’Habitat et du Foncier qui apportera aux décideurs et aux professionnels une série d’indicateurs</w:t>
      </w:r>
      <w:r w:rsidRPr="00FC11E2">
        <w:t xml:space="preserve"> (démographie, construction neuve, réhabilitation, logement social, marché immobilier et foncier etc.) portant sur l’évolution de la situation du logement et du foncier sur le territoire, la mobilisation des gisements fonciers et la sortie des opérations identifiées au PLH. </w:t>
      </w:r>
      <w:r w:rsidR="00602959">
        <w:t>Le territoire définira également les modalités de création de cet observatoire (acteurs et services de l’agglomération à impliquer, données à récolter, etc.).</w:t>
      </w:r>
    </w:p>
    <w:p w14:paraId="415ADDBA" w14:textId="77777777" w:rsidR="00FC11E2" w:rsidRPr="00FC11E2" w:rsidRDefault="00FC11E2" w:rsidP="00FC11E2">
      <w:pPr>
        <w:spacing w:after="0"/>
        <w:rPr>
          <w:lang w:eastAsia="fr-FR"/>
        </w:rPr>
      </w:pPr>
      <w:r w:rsidRPr="0056687A">
        <w:rPr>
          <w:b/>
          <w:lang w:eastAsia="fr-FR"/>
        </w:rPr>
        <w:t>L’évaluation du PLH et de la mise en œuvre de son programme d’actions permettra le partage des résultats et facilitera l’adaptation de la politique de l’habitat aux évolutions du territoire</w:t>
      </w:r>
      <w:r w:rsidRPr="00FC11E2">
        <w:rPr>
          <w:lang w:eastAsia="fr-FR"/>
        </w:rPr>
        <w:t xml:space="preserve">. Véritable outil d’aide à la décision, il permettra d’évaluer et d’adapter les politiques mises en place pour mieux accompagner les besoins à venir. </w:t>
      </w:r>
    </w:p>
    <w:p w14:paraId="55F900D6" w14:textId="77777777" w:rsidR="00FC11E2" w:rsidRDefault="00FC11E2" w:rsidP="00FC11E2">
      <w:pPr>
        <w:pStyle w:val="Default"/>
        <w:spacing w:line="276" w:lineRule="auto"/>
        <w:jc w:val="both"/>
        <w:rPr>
          <w:rFonts w:ascii="Tw Cen MT" w:hAnsi="Tw Cen MT" w:cstheme="minorBidi"/>
          <w:color w:val="auto"/>
          <w:sz w:val="20"/>
          <w:szCs w:val="22"/>
          <w:lang w:eastAsia="fr-FR"/>
        </w:rPr>
      </w:pPr>
      <w:r w:rsidRPr="00FC11E2">
        <w:rPr>
          <w:rFonts w:ascii="Tw Cen MT" w:hAnsi="Tw Cen MT" w:cstheme="minorBidi"/>
          <w:color w:val="auto"/>
          <w:sz w:val="20"/>
          <w:szCs w:val="22"/>
          <w:lang w:eastAsia="fr-FR"/>
        </w:rPr>
        <w:t xml:space="preserve">Afin de répondre aux obligations réglementaires, un bilan de la mise en œuvre du programme d’actions devra être réalisé annuellement. Il s’appuiera sur un suivi précis et régulier de l’observatoire. Ce bilan est complété d’une évaluation triennale, présentée au Comité Régional de l’Habitat et de l’Hébergement, pouvant aboutir à </w:t>
      </w:r>
      <w:r w:rsidRPr="00FC11E2">
        <w:rPr>
          <w:rFonts w:ascii="Tw Cen MT" w:hAnsi="Tw Cen MT" w:cstheme="minorBidi"/>
          <w:color w:val="auto"/>
          <w:sz w:val="20"/>
          <w:szCs w:val="22"/>
          <w:lang w:eastAsia="fr-FR"/>
        </w:rPr>
        <w:t>une procédure de modification si une discordance entre les objectifs et leur réalisation est constatée.</w:t>
      </w:r>
    </w:p>
    <w:p w14:paraId="476F2580" w14:textId="625A7B6B" w:rsidR="00FC11E2" w:rsidRDefault="00FC11E2" w:rsidP="00B2337B">
      <w:pPr>
        <w:spacing w:after="0"/>
        <w:rPr>
          <w:lang w:eastAsia="fr-FR"/>
        </w:rPr>
      </w:pPr>
      <w:r w:rsidRPr="00FC11E2">
        <w:rPr>
          <w:lang w:eastAsia="fr-FR"/>
        </w:rPr>
        <w:t>Une organisation durable du pilotage impliquant des réunions d’échanges régulières (COTEC / COPIL), s’avère primordiale pour suivre</w:t>
      </w:r>
      <w:r w:rsidR="00B2337B">
        <w:rPr>
          <w:lang w:eastAsia="fr-FR"/>
        </w:rPr>
        <w:t xml:space="preserve"> et évaluer les actions menées.</w:t>
      </w:r>
    </w:p>
    <w:p w14:paraId="443D9AED" w14:textId="77777777" w:rsidR="00B2337B" w:rsidRPr="00B2337B" w:rsidRDefault="00B2337B" w:rsidP="00B2337B">
      <w:pPr>
        <w:spacing w:after="0"/>
        <w:rPr>
          <w:lang w:eastAsia="fr-FR"/>
        </w:rPr>
      </w:pPr>
    </w:p>
    <w:p w14:paraId="0DFE8854" w14:textId="27D4B3EB" w:rsidR="00FC11E2" w:rsidRPr="00602959" w:rsidRDefault="00602959" w:rsidP="00602959">
      <w:pPr>
        <w:pStyle w:val="Titre4"/>
        <w:rPr>
          <w:lang w:eastAsia="fr-FR"/>
        </w:rPr>
      </w:pPr>
      <w:r w:rsidRPr="00602959">
        <w:rPr>
          <w:lang w:eastAsia="fr-FR"/>
        </w:rPr>
        <w:t>Animer et piloter la politique de l’habitat</w:t>
      </w:r>
    </w:p>
    <w:p w14:paraId="2BC9CA41" w14:textId="505FA065" w:rsidR="00602959" w:rsidRPr="00602959" w:rsidRDefault="00602959" w:rsidP="00602959">
      <w:pPr>
        <w:autoSpaceDE w:val="0"/>
        <w:autoSpaceDN w:val="0"/>
        <w:adjustRightInd w:val="0"/>
        <w:spacing w:after="0"/>
        <w:rPr>
          <w:rFonts w:ascii="DINPro-Light" w:hAnsi="DINPro-Light" w:cs="DINPro-Light"/>
          <w:color w:val="00000D"/>
          <w:sz w:val="16"/>
          <w:szCs w:val="16"/>
        </w:rPr>
      </w:pPr>
      <w:r w:rsidRPr="00602959">
        <w:rPr>
          <w:lang w:eastAsia="fr-FR"/>
        </w:rPr>
        <w:t xml:space="preserve">En matière d’animation, un travail doit être mené tout au long du PLH afin d’intégrer l’ensemble des partenaires au suivi et à l’animation du PLH et pourra être élargi à l’échelle </w:t>
      </w:r>
      <w:r>
        <w:rPr>
          <w:lang w:eastAsia="fr-FR"/>
        </w:rPr>
        <w:t>de la Haute Gironde</w:t>
      </w:r>
      <w:r w:rsidRPr="00602959">
        <w:rPr>
          <w:lang w:eastAsia="fr-FR"/>
        </w:rPr>
        <w:t xml:space="preserve"> sur des thématiques pré-ciblées au préalable.</w:t>
      </w:r>
    </w:p>
    <w:p w14:paraId="7F992478" w14:textId="3A687ED8" w:rsidR="00602959" w:rsidRPr="00E04784" w:rsidRDefault="00602959" w:rsidP="00B2337B">
      <w:pPr>
        <w:spacing w:after="0"/>
        <w:rPr>
          <w:lang w:eastAsia="fr-FR"/>
        </w:rPr>
      </w:pPr>
      <w:r w:rsidRPr="00E04784">
        <w:rPr>
          <w:b/>
          <w:lang w:eastAsia="fr-FR"/>
        </w:rPr>
        <w:t xml:space="preserve">Une instance, regroupant l’ensemble des partenaires pourra être créée à cet effet, </w:t>
      </w:r>
      <w:proofErr w:type="gramStart"/>
      <w:r w:rsidRPr="00E04784">
        <w:rPr>
          <w:b/>
          <w:lang w:eastAsia="fr-FR"/>
        </w:rPr>
        <w:t>aura</w:t>
      </w:r>
      <w:proofErr w:type="gramEnd"/>
      <w:r w:rsidRPr="00E04784">
        <w:rPr>
          <w:b/>
          <w:lang w:eastAsia="fr-FR"/>
        </w:rPr>
        <w:t xml:space="preserve"> un rôle clé dans la réalisation et le suivi de la politique locale de l’habitat</w:t>
      </w:r>
      <w:r w:rsidRPr="00602959">
        <w:rPr>
          <w:lang w:eastAsia="fr-FR"/>
        </w:rPr>
        <w:t>. L’échange sur les projets et réalisations exemplaires, les réflexions sur des thématiques spécifiques, la mise en commun des procédures / dispositifs</w:t>
      </w:r>
      <w:r>
        <w:rPr>
          <w:lang w:eastAsia="fr-FR"/>
        </w:rPr>
        <w:t xml:space="preserve"> à une échelle plus large (Haute Gironde)</w:t>
      </w:r>
      <w:r w:rsidRPr="00602959">
        <w:rPr>
          <w:lang w:eastAsia="fr-FR"/>
        </w:rPr>
        <w:t>, des difficultés rencontrées, est primordial pour s’approprier cette nouvelle stratégie Habitat et faire perdurer la démarche au-delà de l’</w:t>
      </w:r>
      <w:r w:rsidRPr="00E04784">
        <w:rPr>
          <w:lang w:eastAsia="fr-FR"/>
        </w:rPr>
        <w:t xml:space="preserve">approbation du PLH. </w:t>
      </w:r>
    </w:p>
    <w:p w14:paraId="3234E1E7" w14:textId="5E5E1AE1" w:rsidR="00602959" w:rsidRDefault="00602959" w:rsidP="00B2337B">
      <w:pPr>
        <w:spacing w:after="0"/>
        <w:rPr>
          <w:lang w:eastAsia="fr-FR"/>
        </w:rPr>
      </w:pPr>
      <w:r w:rsidRPr="00E04784">
        <w:rPr>
          <w:b/>
          <w:lang w:eastAsia="fr-FR"/>
        </w:rPr>
        <w:t>Le Grand Cubzaguais pourra notamment s’appuyer sur la plateforme « </w:t>
      </w:r>
      <w:proofErr w:type="spellStart"/>
      <w:r w:rsidRPr="00E04784">
        <w:rPr>
          <w:b/>
          <w:i/>
          <w:iCs/>
          <w:lang w:eastAsia="fr-FR"/>
        </w:rPr>
        <w:t>AllôHabitat</w:t>
      </w:r>
      <w:proofErr w:type="spellEnd"/>
      <w:r w:rsidR="00F30758">
        <w:rPr>
          <w:b/>
          <w:i/>
          <w:iCs/>
          <w:lang w:eastAsia="fr-FR"/>
        </w:rPr>
        <w:t xml:space="preserve"> </w:t>
      </w:r>
      <w:r w:rsidRPr="00E04784">
        <w:rPr>
          <w:b/>
          <w:lang w:eastAsia="fr-FR"/>
        </w:rPr>
        <w:t xml:space="preserve">» afin de disposer d’un lieu d’information </w:t>
      </w:r>
      <w:r w:rsidRPr="00E04784">
        <w:rPr>
          <w:b/>
          <w:bCs/>
          <w:lang w:eastAsia="fr-FR"/>
        </w:rPr>
        <w:t xml:space="preserve">unique centralisant </w:t>
      </w:r>
      <w:r w:rsidRPr="00E04784">
        <w:rPr>
          <w:lang w:eastAsia="fr-FR"/>
        </w:rPr>
        <w:t xml:space="preserve">l’ensemble des aides, dispositifs, évolutions réglementaires liées à l‘accès au logement et à la rénovation de l’habitat (aides financières, appui </w:t>
      </w:r>
      <w:r w:rsidR="00B2337B">
        <w:rPr>
          <w:lang w:eastAsia="fr-FR"/>
        </w:rPr>
        <w:t>technique, …)</w:t>
      </w:r>
      <w:r w:rsidR="00D82387" w:rsidRPr="00E04784">
        <w:rPr>
          <w:lang w:eastAsia="fr-FR"/>
        </w:rPr>
        <w:t xml:space="preserve">. </w:t>
      </w:r>
      <w:r w:rsidR="00E04784" w:rsidRPr="00E04784">
        <w:rPr>
          <w:b/>
          <w:lang w:eastAsia="fr-FR"/>
        </w:rPr>
        <w:t>Les champs d’application de la plateforme pourront également être renforcés</w:t>
      </w:r>
      <w:r w:rsidR="00E04784" w:rsidRPr="00E04784">
        <w:rPr>
          <w:lang w:eastAsia="fr-FR"/>
        </w:rPr>
        <w:t xml:space="preserve"> en y intégrant d’autres thématiques à traiter (exemples : habitat bioclimatique, logement social, etc.).</w:t>
      </w:r>
    </w:p>
    <w:p w14:paraId="2F77A981" w14:textId="2D662480" w:rsidR="00E04784" w:rsidRDefault="00E04784" w:rsidP="00B2337B">
      <w:pPr>
        <w:spacing w:after="0"/>
        <w:rPr>
          <w:lang w:eastAsia="fr-FR"/>
        </w:rPr>
      </w:pPr>
      <w:r w:rsidRPr="00430F78">
        <w:rPr>
          <w:lang w:eastAsia="fr-FR"/>
        </w:rPr>
        <w:t xml:space="preserve">Les communes ne disposent pas toujours de l’ensemble de l’ingénierie technique nécessaire à la conception des projets d’habitat ou </w:t>
      </w:r>
      <w:r w:rsidR="00430F78" w:rsidRPr="00430F78">
        <w:rPr>
          <w:lang w:eastAsia="fr-FR"/>
        </w:rPr>
        <w:t>les procédures à mener selon les situations rencontrées</w:t>
      </w:r>
      <w:r w:rsidRPr="00430F78">
        <w:rPr>
          <w:lang w:eastAsia="fr-FR"/>
        </w:rPr>
        <w:t xml:space="preserve">. </w:t>
      </w:r>
      <w:r w:rsidRPr="00430F78">
        <w:rPr>
          <w:b/>
          <w:lang w:eastAsia="fr-FR"/>
        </w:rPr>
        <w:t>Une réflexion sur les modalités d’accompagnement technique des communes par le Grand Cubzaguais</w:t>
      </w:r>
      <w:r w:rsidRPr="00430F78">
        <w:rPr>
          <w:lang w:eastAsia="fr-FR"/>
        </w:rPr>
        <w:t xml:space="preserve">, </w:t>
      </w:r>
      <w:r w:rsidR="00430F78" w:rsidRPr="00430F78">
        <w:rPr>
          <w:lang w:eastAsia="fr-FR"/>
        </w:rPr>
        <w:t xml:space="preserve">pour des formations sur des sujets pré-ciblés, </w:t>
      </w:r>
      <w:r w:rsidRPr="00430F78">
        <w:rPr>
          <w:lang w:eastAsia="fr-FR"/>
        </w:rPr>
        <w:t>pour la traduction des ambitions portées par le PLH au sein de nouveaux projets</w:t>
      </w:r>
      <w:r w:rsidR="00430F78" w:rsidRPr="00430F78">
        <w:rPr>
          <w:lang w:eastAsia="fr-FR"/>
        </w:rPr>
        <w:t>, etc.</w:t>
      </w:r>
      <w:r w:rsidRPr="00430F78">
        <w:rPr>
          <w:lang w:eastAsia="fr-FR"/>
        </w:rPr>
        <w:t xml:space="preserve"> pourra être menée.</w:t>
      </w:r>
    </w:p>
    <w:p w14:paraId="0E11DE48" w14:textId="058863DA" w:rsidR="00DD717D" w:rsidRDefault="00430F78" w:rsidP="00B2337B">
      <w:pPr>
        <w:autoSpaceDE w:val="0"/>
        <w:autoSpaceDN w:val="0"/>
        <w:adjustRightInd w:val="0"/>
        <w:spacing w:after="0"/>
      </w:pPr>
      <w:r w:rsidRPr="00BE0C4A">
        <w:rPr>
          <w:b/>
        </w:rPr>
        <w:t xml:space="preserve">Des </w:t>
      </w:r>
      <w:r w:rsidR="00455E26">
        <w:rPr>
          <w:b/>
        </w:rPr>
        <w:t>temps d’information</w:t>
      </w:r>
      <w:r w:rsidRPr="00BE0C4A">
        <w:rPr>
          <w:b/>
        </w:rPr>
        <w:t xml:space="preserve"> sur les actions du PLH auprès des habitants pourront être poursuivies</w:t>
      </w:r>
      <w:r>
        <w:t xml:space="preserve"> (</w:t>
      </w:r>
      <w:r w:rsidR="00CF22D6">
        <w:t>organisation d’un « Forum de l’Habitat</w:t>
      </w:r>
      <w:r w:rsidR="00C544EA">
        <w:t>)</w:t>
      </w:r>
      <w:r>
        <w:t xml:space="preserve">. </w:t>
      </w:r>
      <w:r w:rsidR="00B2337B">
        <w:t>Enfin, il</w:t>
      </w:r>
      <w:r w:rsidR="00BE0C4A">
        <w:t xml:space="preserve"> pourra également être envisagé de diffuser des supports de </w:t>
      </w:r>
      <w:r w:rsidRPr="00402DCE">
        <w:t>communic</w:t>
      </w:r>
      <w:r w:rsidR="00BE0C4A">
        <w:t>ation type lettre d’information, lettre de l’habitat</w:t>
      </w:r>
      <w:r w:rsidR="00C544EA">
        <w:t xml:space="preserve">, focus Habitat au sein des bulletins municipaux, </w:t>
      </w:r>
      <w:proofErr w:type="gramStart"/>
      <w:r w:rsidR="00C544EA">
        <w:t>etc.</w:t>
      </w:r>
      <w:r>
        <w:t>.</w:t>
      </w:r>
      <w:proofErr w:type="gramEnd"/>
    </w:p>
    <w:p w14:paraId="24E570AA" w14:textId="77777777" w:rsidR="00455E26" w:rsidRDefault="00455E26" w:rsidP="00B2337B">
      <w:pPr>
        <w:autoSpaceDE w:val="0"/>
        <w:autoSpaceDN w:val="0"/>
        <w:adjustRightInd w:val="0"/>
        <w:spacing w:after="0"/>
      </w:pPr>
    </w:p>
    <w:p w14:paraId="114E57C1" w14:textId="5793BEFB" w:rsidR="00455E26" w:rsidRPr="0056687A" w:rsidRDefault="00455E26" w:rsidP="00B2337B">
      <w:pPr>
        <w:autoSpaceDE w:val="0"/>
        <w:autoSpaceDN w:val="0"/>
        <w:adjustRightInd w:val="0"/>
        <w:spacing w:after="0"/>
      </w:pPr>
    </w:p>
    <w:sectPr w:rsidR="00455E26" w:rsidRPr="0056687A" w:rsidSect="00AD5987">
      <w:type w:val="continuous"/>
      <w:pgSz w:w="16838" w:h="11906" w:orient="landscape"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5155E" w14:textId="77777777" w:rsidR="004C183F" w:rsidRDefault="004C183F" w:rsidP="00345566">
      <w:r>
        <w:separator/>
      </w:r>
    </w:p>
  </w:endnote>
  <w:endnote w:type="continuationSeparator" w:id="0">
    <w:p w14:paraId="222FF0E4" w14:textId="77777777" w:rsidR="004C183F" w:rsidRDefault="004C183F" w:rsidP="00345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exo Light">
    <w:altName w:val="Calibri"/>
    <w:panose1 w:val="00000000000000000000"/>
    <w:charset w:val="00"/>
    <w:family w:val="modern"/>
    <w:notTrueType/>
    <w:pitch w:val="variable"/>
    <w:sig w:usb0="800000AF" w:usb1="4000206B" w:usb2="00000000" w:usb3="00000000" w:csb0="00000013" w:csb1="00000000"/>
  </w:font>
  <w:font w:name="Tw Cen MT">
    <w:altName w:val="Calibri"/>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Roboto-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ato Heavy">
    <w:altName w:val="Segoe UI"/>
    <w:charset w:val="00"/>
    <w:family w:val="swiss"/>
    <w:pitch w:val="variable"/>
    <w:sig w:usb0="E10002FF" w:usb1="5000ECFF" w:usb2="00000021" w:usb3="00000000" w:csb0="0000019F" w:csb1="00000000"/>
  </w:font>
  <w:font w:name="DIN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B0F5" w14:textId="3139FAB0" w:rsidR="00EC52E5" w:rsidRPr="00F0685B" w:rsidRDefault="002005D1" w:rsidP="00F0685B">
    <w:pPr>
      <w:pStyle w:val="Pieddepage"/>
      <w:jc w:val="center"/>
      <w:rPr>
        <w:rFonts w:ascii="Lato" w:hAnsi="Lato"/>
        <w:color w:val="6B7C90"/>
        <w:sz w:val="18"/>
        <w:szCs w:val="18"/>
      </w:rPr>
    </w:pPr>
    <w:r>
      <w:rPr>
        <w:noProof/>
      </w:rPr>
      <w:drawing>
        <wp:anchor distT="0" distB="0" distL="114300" distR="114300" simplePos="0" relativeHeight="251661312" behindDoc="0" locked="0" layoutInCell="1" allowOverlap="1" wp14:anchorId="5876C5E2" wp14:editId="612A347D">
          <wp:simplePos x="0" y="0"/>
          <wp:positionH relativeFrom="margin">
            <wp:posOffset>874837</wp:posOffset>
          </wp:positionH>
          <wp:positionV relativeFrom="paragraph">
            <wp:posOffset>-56929</wp:posOffset>
          </wp:positionV>
          <wp:extent cx="955675" cy="337625"/>
          <wp:effectExtent l="0" t="0" r="0" b="5715"/>
          <wp:wrapNone/>
          <wp:docPr id="1378562198" name="Image 1378562198" descr="Une image contenant Police, logo,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logo, Graphique, blanc&#10;&#10;Description générée automatiquement"/>
                  <pic:cNvPicPr/>
                </pic:nvPicPr>
                <pic:blipFill rotWithShape="1">
                  <a:blip r:embed="rId1">
                    <a:extLst>
                      <a:ext uri="{28A0092B-C50C-407E-A947-70E740481C1C}">
                        <a14:useLocalDpi xmlns:a14="http://schemas.microsoft.com/office/drawing/2010/main" val="0"/>
                      </a:ext>
                    </a:extLst>
                  </a:blip>
                  <a:srcRect t="26915" b="23379"/>
                  <a:stretch/>
                </pic:blipFill>
                <pic:spPr bwMode="auto">
                  <a:xfrm>
                    <a:off x="0" y="0"/>
                    <a:ext cx="955675" cy="33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2E5">
      <w:rPr>
        <w:noProof/>
        <w:lang w:eastAsia="fr-FR"/>
      </w:rPr>
      <w:drawing>
        <wp:anchor distT="0" distB="0" distL="114300" distR="114300" simplePos="0" relativeHeight="251659264" behindDoc="0" locked="0" layoutInCell="1" allowOverlap="1" wp14:anchorId="26D3EBA6" wp14:editId="41951986">
          <wp:simplePos x="0" y="0"/>
          <wp:positionH relativeFrom="margin">
            <wp:posOffset>-336412</wp:posOffset>
          </wp:positionH>
          <wp:positionV relativeFrom="paragraph">
            <wp:posOffset>-206706</wp:posOffset>
          </wp:positionV>
          <wp:extent cx="1014730" cy="416560"/>
          <wp:effectExtent l="0" t="0" r="0" b="254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4730" cy="416560"/>
                  </a:xfrm>
                  <a:prstGeom prst="rect">
                    <a:avLst/>
                  </a:prstGeom>
                </pic:spPr>
              </pic:pic>
            </a:graphicData>
          </a:graphic>
          <wp14:sizeRelH relativeFrom="margin">
            <wp14:pctWidth>0</wp14:pctWidth>
          </wp14:sizeRelH>
          <wp14:sizeRelV relativeFrom="margin">
            <wp14:pctHeight>0</wp14:pctHeight>
          </wp14:sizeRelV>
        </wp:anchor>
      </w:drawing>
    </w:r>
    <w:sdt>
      <w:sdtPr>
        <w:id w:val="-1903276845"/>
        <w:docPartObj>
          <w:docPartGallery w:val="Page Numbers (Bottom of Page)"/>
          <w:docPartUnique/>
        </w:docPartObj>
      </w:sdtPr>
      <w:sdtEndPr>
        <w:rPr>
          <w:rFonts w:ascii="Lato" w:hAnsi="Lato"/>
          <w:color w:val="6B7C90"/>
          <w:sz w:val="18"/>
          <w:szCs w:val="18"/>
        </w:rPr>
      </w:sdtEndPr>
      <w:sdtContent>
        <w:r w:rsidR="00EC52E5" w:rsidRPr="00F364AB">
          <w:rPr>
            <w:rFonts w:ascii="Lato" w:hAnsi="Lato"/>
            <w:color w:val="6B7C90"/>
            <w:sz w:val="18"/>
            <w:szCs w:val="18"/>
          </w:rPr>
          <w:fldChar w:fldCharType="begin"/>
        </w:r>
        <w:r w:rsidR="00EC52E5" w:rsidRPr="00F364AB">
          <w:rPr>
            <w:rFonts w:ascii="Lato" w:hAnsi="Lato"/>
            <w:color w:val="6B7C90"/>
            <w:sz w:val="18"/>
            <w:szCs w:val="18"/>
          </w:rPr>
          <w:instrText>PAGE   \* MERGEFORMAT</w:instrText>
        </w:r>
        <w:r w:rsidR="00EC52E5" w:rsidRPr="00F364AB">
          <w:rPr>
            <w:rFonts w:ascii="Lato" w:hAnsi="Lato"/>
            <w:color w:val="6B7C90"/>
            <w:sz w:val="18"/>
            <w:szCs w:val="18"/>
          </w:rPr>
          <w:fldChar w:fldCharType="separate"/>
        </w:r>
        <w:r w:rsidR="0051441B">
          <w:rPr>
            <w:rFonts w:ascii="Lato" w:hAnsi="Lato"/>
            <w:noProof/>
            <w:color w:val="6B7C90"/>
            <w:sz w:val="18"/>
            <w:szCs w:val="18"/>
          </w:rPr>
          <w:t>16</w:t>
        </w:r>
        <w:r w:rsidR="00EC52E5" w:rsidRPr="00F364AB">
          <w:rPr>
            <w:rFonts w:ascii="Lato" w:hAnsi="Lato"/>
            <w:color w:val="6B7C90"/>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2184"/>
      <w:docPartObj>
        <w:docPartGallery w:val="Page Numbers (Bottom of Page)"/>
        <w:docPartUnique/>
      </w:docPartObj>
    </w:sdtPr>
    <w:sdtEndPr>
      <w:rPr>
        <w:rFonts w:ascii="Lato" w:hAnsi="Lato"/>
        <w:color w:val="6B7C90"/>
        <w:sz w:val="18"/>
        <w:szCs w:val="18"/>
      </w:rPr>
    </w:sdtEndPr>
    <w:sdtContent>
      <w:p w14:paraId="59B5BDC3" w14:textId="618E071F" w:rsidR="00EC52E5" w:rsidRPr="00AD5987" w:rsidRDefault="00EC52E5" w:rsidP="00AD5987">
        <w:pPr>
          <w:pStyle w:val="Pieddepage"/>
          <w:jc w:val="center"/>
          <w:rPr>
            <w:rFonts w:ascii="Lato" w:hAnsi="Lato"/>
            <w:color w:val="6B7C90"/>
            <w:sz w:val="18"/>
            <w:szCs w:val="18"/>
          </w:rPr>
        </w:pPr>
        <w:r w:rsidRPr="00F364AB">
          <w:rPr>
            <w:rFonts w:ascii="Lato" w:hAnsi="Lato"/>
            <w:color w:val="6B7C90"/>
            <w:sz w:val="18"/>
            <w:szCs w:val="18"/>
          </w:rPr>
          <w:fldChar w:fldCharType="begin"/>
        </w:r>
        <w:r w:rsidRPr="00F364AB">
          <w:rPr>
            <w:rFonts w:ascii="Lato" w:hAnsi="Lato"/>
            <w:color w:val="6B7C90"/>
            <w:sz w:val="18"/>
            <w:szCs w:val="18"/>
          </w:rPr>
          <w:instrText>PAGE   \* MERGEFORMAT</w:instrText>
        </w:r>
        <w:r w:rsidRPr="00F364AB">
          <w:rPr>
            <w:rFonts w:ascii="Lato" w:hAnsi="Lato"/>
            <w:color w:val="6B7C90"/>
            <w:sz w:val="18"/>
            <w:szCs w:val="18"/>
          </w:rPr>
          <w:fldChar w:fldCharType="separate"/>
        </w:r>
        <w:r w:rsidR="0051441B">
          <w:rPr>
            <w:rFonts w:ascii="Lato" w:hAnsi="Lato"/>
            <w:noProof/>
            <w:color w:val="6B7C90"/>
            <w:sz w:val="18"/>
            <w:szCs w:val="18"/>
          </w:rPr>
          <w:t>28</w:t>
        </w:r>
        <w:r w:rsidRPr="00F364AB">
          <w:rPr>
            <w:rFonts w:ascii="Lato" w:hAnsi="Lato"/>
            <w:color w:val="6B7C9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E9D6B" w14:textId="77777777" w:rsidR="004C183F" w:rsidRDefault="004C183F" w:rsidP="00345566">
      <w:r>
        <w:separator/>
      </w:r>
    </w:p>
  </w:footnote>
  <w:footnote w:type="continuationSeparator" w:id="0">
    <w:p w14:paraId="7B730C0D" w14:textId="77777777" w:rsidR="004C183F" w:rsidRDefault="004C183F" w:rsidP="00345566">
      <w:r>
        <w:continuationSeparator/>
      </w:r>
    </w:p>
  </w:footnote>
  <w:footnote w:id="1">
    <w:p w14:paraId="0990EE61" w14:textId="53A9157A" w:rsidR="0043340A" w:rsidRDefault="0043340A">
      <w:pPr>
        <w:pStyle w:val="Notedebasdepage"/>
      </w:pPr>
      <w:r>
        <w:rPr>
          <w:rStyle w:val="Appelnotedebasdep"/>
        </w:rPr>
        <w:footnoteRef/>
      </w:r>
      <w:r>
        <w:t xml:space="preserve">  * </w:t>
      </w:r>
      <w:r w:rsidR="005A119C">
        <w:t xml:space="preserve">Projet en cours de réalisation au moment de l’écriture du document d’orientations – projet non </w:t>
      </w:r>
      <w:proofErr w:type="spellStart"/>
      <w:r w:rsidR="005A119C">
        <w:t>arrêé</w:t>
      </w:r>
      <w:proofErr w:type="spellEnd"/>
    </w:p>
  </w:footnote>
  <w:footnote w:id="2">
    <w:p w14:paraId="03521545" w14:textId="64B55054" w:rsidR="00EC52E5" w:rsidRPr="00574EEC" w:rsidRDefault="00EC52E5" w:rsidP="00574EEC">
      <w:pPr>
        <w:pStyle w:val="Default"/>
        <w:rPr>
          <w:rFonts w:ascii="Tw Cen MT" w:hAnsi="Tw Cen MT" w:cs="Tw Cen MT"/>
          <w:sz w:val="20"/>
          <w:szCs w:val="20"/>
        </w:rPr>
      </w:pPr>
      <w:r w:rsidRPr="00A86CBC">
        <w:rPr>
          <w:rStyle w:val="Appelnotedebasdep"/>
          <w:rFonts w:ascii="Tw Cen MT" w:hAnsi="Tw Cen MT"/>
          <w:sz w:val="14"/>
          <w:szCs w:val="14"/>
        </w:rPr>
        <w:footnoteRef/>
      </w:r>
      <w:r>
        <w:t xml:space="preserve"> </w:t>
      </w:r>
      <w:r w:rsidRPr="00574EEC">
        <w:rPr>
          <w:rFonts w:ascii="Tw Cen MT" w:hAnsi="Tw Cen MT"/>
          <w:i/>
          <w:sz w:val="14"/>
          <w:szCs w:val="14"/>
        </w:rPr>
        <w:t>Communes ayant mis en place le permis de louer</w:t>
      </w:r>
      <w:r w:rsidRPr="00574EEC">
        <w:rPr>
          <w:i/>
          <w:sz w:val="14"/>
          <w:szCs w:val="14"/>
        </w:rPr>
        <w:t xml:space="preserve"> : </w:t>
      </w:r>
      <w:r w:rsidR="00DC05E0" w:rsidRPr="00DC05E0">
        <w:rPr>
          <w:rFonts w:ascii="Tw Cen MT" w:hAnsi="Tw Cen MT" w:cs="Tw Cen MT"/>
          <w:i/>
          <w:sz w:val="14"/>
          <w:szCs w:val="14"/>
        </w:rPr>
        <w:t>Saint-André-de-Cubzac, Bourg, Cubzac-les-Ponts, Peujard, Pugnac, Val-de-Virvée, Tauriac, Mombrier</w:t>
      </w:r>
    </w:p>
    <w:p w14:paraId="114EDFB1" w14:textId="135612F6" w:rsidR="00EC52E5" w:rsidRDefault="00EC52E5">
      <w:pPr>
        <w:pStyle w:val="Notedebasdepage"/>
      </w:pPr>
    </w:p>
  </w:footnote>
  <w:footnote w:id="3">
    <w:p w14:paraId="32C0995F" w14:textId="06ED8BB9" w:rsidR="00EC52E5" w:rsidRDefault="00EC52E5">
      <w:pPr>
        <w:pStyle w:val="Notedebasdepage"/>
      </w:pPr>
      <w:r>
        <w:rPr>
          <w:rStyle w:val="Appelnotedebasdep"/>
        </w:rPr>
        <w:footnoteRef/>
      </w:r>
      <w:r>
        <w:t xml:space="preserve"> </w:t>
      </w:r>
      <w:r w:rsidRPr="00574EEC">
        <w:rPr>
          <w:i/>
          <w:sz w:val="14"/>
          <w:szCs w:val="14"/>
        </w:rPr>
        <w:t xml:space="preserve">Communes ayant mis en place le permis de </w:t>
      </w:r>
      <w:r>
        <w:rPr>
          <w:i/>
          <w:sz w:val="14"/>
          <w:szCs w:val="14"/>
        </w:rPr>
        <w:t>diviser</w:t>
      </w:r>
      <w:r w:rsidRPr="00574EEC">
        <w:rPr>
          <w:i/>
          <w:sz w:val="14"/>
          <w:szCs w:val="14"/>
        </w:rPr>
        <w:t xml:space="preserve"> : communes ayant instauré le permis de </w:t>
      </w:r>
      <w:r>
        <w:rPr>
          <w:i/>
          <w:sz w:val="14"/>
          <w:szCs w:val="14"/>
        </w:rPr>
        <w:t>louer</w:t>
      </w:r>
      <w:r w:rsidRPr="00574EEC">
        <w:rPr>
          <w:i/>
          <w:sz w:val="14"/>
          <w:szCs w:val="14"/>
        </w:rPr>
        <w:t xml:space="preserve"> + Saint-Laurent </w:t>
      </w:r>
      <w:proofErr w:type="spellStart"/>
      <w:r w:rsidRPr="00574EEC">
        <w:rPr>
          <w:i/>
          <w:sz w:val="14"/>
          <w:szCs w:val="14"/>
        </w:rPr>
        <w:t>d’Arce</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A2EA" w14:textId="4A6D9977" w:rsidR="00EC52E5" w:rsidRPr="00F364AB" w:rsidRDefault="00EC52E5" w:rsidP="00F364AB">
    <w:pPr>
      <w:pStyle w:val="En-tte"/>
      <w:jc w:val="center"/>
      <w:rPr>
        <w:rFonts w:ascii="Lato" w:hAnsi="Lato"/>
        <w:color w:val="6B7C9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1122" w14:textId="03F1FB0F" w:rsidR="00EC52E5" w:rsidRDefault="00EC52E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5817" w14:textId="75392F69" w:rsidR="00EC52E5" w:rsidRDefault="00EC52E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EE6F" w14:textId="69A5426B" w:rsidR="00EC52E5" w:rsidRDefault="00EC52E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CE91C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7A7C4A"/>
    <w:multiLevelType w:val="hybridMultilevel"/>
    <w:tmpl w:val="D276A6CE"/>
    <w:lvl w:ilvl="0" w:tplc="205CB950">
      <w:numFmt w:val="bullet"/>
      <w:lvlText w:val="-"/>
      <w:lvlJc w:val="left"/>
      <w:pPr>
        <w:ind w:left="720" w:hanging="360"/>
      </w:pPr>
      <w:rPr>
        <w:rFonts w:ascii="Calibri" w:eastAsiaTheme="minorHAnsi" w:hAnsi="Calibri" w:cs="Calibri"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CB01E2"/>
    <w:multiLevelType w:val="hybridMultilevel"/>
    <w:tmpl w:val="E398FD86"/>
    <w:lvl w:ilvl="0" w:tplc="205CB9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7B784C"/>
    <w:multiLevelType w:val="hybridMultilevel"/>
    <w:tmpl w:val="A23A2304"/>
    <w:lvl w:ilvl="0" w:tplc="3684EBDA">
      <w:start w:val="1"/>
      <w:numFmt w:val="bullet"/>
      <w:lvlText w:val=""/>
      <w:lvlJc w:val="left"/>
      <w:pPr>
        <w:ind w:left="1428" w:hanging="360"/>
      </w:pPr>
      <w:rPr>
        <w:rFonts w:ascii="Wingdings" w:hAnsi="Wingdings" w:hint="default"/>
        <w:sz w:val="20"/>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BBF630E"/>
    <w:multiLevelType w:val="hybridMultilevel"/>
    <w:tmpl w:val="B7222D8E"/>
    <w:lvl w:ilvl="0" w:tplc="3684EBDA">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FF1F76"/>
    <w:multiLevelType w:val="hybridMultilevel"/>
    <w:tmpl w:val="87EAAD1A"/>
    <w:lvl w:ilvl="0" w:tplc="695A1CAE">
      <w:numFmt w:val="bullet"/>
      <w:lvlText w:val="-"/>
      <w:lvlJc w:val="left"/>
      <w:pPr>
        <w:ind w:left="720" w:hanging="360"/>
      </w:pPr>
      <w:rPr>
        <w:rFonts w:ascii="Flexo Light" w:eastAsiaTheme="minorHAnsi" w:hAnsi="Flex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471B6"/>
    <w:multiLevelType w:val="hybridMultilevel"/>
    <w:tmpl w:val="5CB630B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17D2AE2"/>
    <w:multiLevelType w:val="hybridMultilevel"/>
    <w:tmpl w:val="C6D8038E"/>
    <w:lvl w:ilvl="0" w:tplc="3684EBDA">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CF093F"/>
    <w:multiLevelType w:val="hybridMultilevel"/>
    <w:tmpl w:val="3AA649A2"/>
    <w:lvl w:ilvl="0" w:tplc="50727D32">
      <w:start w:val="1"/>
      <w:numFmt w:val="decimal"/>
      <w:pStyle w:val="Titre2"/>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5D6836"/>
    <w:multiLevelType w:val="hybridMultilevel"/>
    <w:tmpl w:val="3D1A66B8"/>
    <w:lvl w:ilvl="0" w:tplc="205CB950">
      <w:numFmt w:val="bullet"/>
      <w:lvlText w:val="-"/>
      <w:lvlJc w:val="left"/>
      <w:pPr>
        <w:tabs>
          <w:tab w:val="num" w:pos="720"/>
        </w:tabs>
        <w:ind w:left="720" w:hanging="360"/>
      </w:pPr>
      <w:rPr>
        <w:rFonts w:ascii="Calibri" w:eastAsiaTheme="minorHAnsi" w:hAnsi="Calibri" w:cs="Calibri" w:hint="default"/>
      </w:rPr>
    </w:lvl>
    <w:lvl w:ilvl="1" w:tplc="8FFEA93C">
      <w:start w:val="1"/>
      <w:numFmt w:val="bullet"/>
      <w:lvlText w:val=""/>
      <w:lvlJc w:val="left"/>
      <w:pPr>
        <w:tabs>
          <w:tab w:val="num" w:pos="1440"/>
        </w:tabs>
        <w:ind w:left="1440" w:hanging="360"/>
      </w:pPr>
      <w:rPr>
        <w:rFonts w:ascii="Wingdings" w:hAnsi="Wingdings" w:hint="default"/>
      </w:rPr>
    </w:lvl>
    <w:lvl w:ilvl="2" w:tplc="FBA6C900" w:tentative="1">
      <w:start w:val="1"/>
      <w:numFmt w:val="bullet"/>
      <w:lvlText w:val=""/>
      <w:lvlJc w:val="left"/>
      <w:pPr>
        <w:tabs>
          <w:tab w:val="num" w:pos="2160"/>
        </w:tabs>
        <w:ind w:left="2160" w:hanging="360"/>
      </w:pPr>
      <w:rPr>
        <w:rFonts w:ascii="Wingdings" w:hAnsi="Wingdings" w:hint="default"/>
      </w:rPr>
    </w:lvl>
    <w:lvl w:ilvl="3" w:tplc="A07EAE28" w:tentative="1">
      <w:start w:val="1"/>
      <w:numFmt w:val="bullet"/>
      <w:lvlText w:val=""/>
      <w:lvlJc w:val="left"/>
      <w:pPr>
        <w:tabs>
          <w:tab w:val="num" w:pos="2880"/>
        </w:tabs>
        <w:ind w:left="2880" w:hanging="360"/>
      </w:pPr>
      <w:rPr>
        <w:rFonts w:ascii="Wingdings" w:hAnsi="Wingdings" w:hint="default"/>
      </w:rPr>
    </w:lvl>
    <w:lvl w:ilvl="4" w:tplc="B62E832A" w:tentative="1">
      <w:start w:val="1"/>
      <w:numFmt w:val="bullet"/>
      <w:lvlText w:val=""/>
      <w:lvlJc w:val="left"/>
      <w:pPr>
        <w:tabs>
          <w:tab w:val="num" w:pos="3600"/>
        </w:tabs>
        <w:ind w:left="3600" w:hanging="360"/>
      </w:pPr>
      <w:rPr>
        <w:rFonts w:ascii="Wingdings" w:hAnsi="Wingdings" w:hint="default"/>
      </w:rPr>
    </w:lvl>
    <w:lvl w:ilvl="5" w:tplc="7D46897C" w:tentative="1">
      <w:start w:val="1"/>
      <w:numFmt w:val="bullet"/>
      <w:lvlText w:val=""/>
      <w:lvlJc w:val="left"/>
      <w:pPr>
        <w:tabs>
          <w:tab w:val="num" w:pos="4320"/>
        </w:tabs>
        <w:ind w:left="4320" w:hanging="360"/>
      </w:pPr>
      <w:rPr>
        <w:rFonts w:ascii="Wingdings" w:hAnsi="Wingdings" w:hint="default"/>
      </w:rPr>
    </w:lvl>
    <w:lvl w:ilvl="6" w:tplc="DB5AA6B4" w:tentative="1">
      <w:start w:val="1"/>
      <w:numFmt w:val="bullet"/>
      <w:lvlText w:val=""/>
      <w:lvlJc w:val="left"/>
      <w:pPr>
        <w:tabs>
          <w:tab w:val="num" w:pos="5040"/>
        </w:tabs>
        <w:ind w:left="5040" w:hanging="360"/>
      </w:pPr>
      <w:rPr>
        <w:rFonts w:ascii="Wingdings" w:hAnsi="Wingdings" w:hint="default"/>
      </w:rPr>
    </w:lvl>
    <w:lvl w:ilvl="7" w:tplc="D6A06362" w:tentative="1">
      <w:start w:val="1"/>
      <w:numFmt w:val="bullet"/>
      <w:lvlText w:val=""/>
      <w:lvlJc w:val="left"/>
      <w:pPr>
        <w:tabs>
          <w:tab w:val="num" w:pos="5760"/>
        </w:tabs>
        <w:ind w:left="5760" w:hanging="360"/>
      </w:pPr>
      <w:rPr>
        <w:rFonts w:ascii="Wingdings" w:hAnsi="Wingdings" w:hint="default"/>
      </w:rPr>
    </w:lvl>
    <w:lvl w:ilvl="8" w:tplc="30D81D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7F7C2D"/>
    <w:multiLevelType w:val="hybridMultilevel"/>
    <w:tmpl w:val="C360B9F6"/>
    <w:lvl w:ilvl="0" w:tplc="BBC6503E">
      <w:start w:val="1"/>
      <w:numFmt w:val="lowerLetter"/>
      <w:pStyle w:val="Titre3"/>
      <w:lvlText w:val="%1."/>
      <w:lvlJc w:val="left"/>
      <w:pPr>
        <w:ind w:left="107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29C92FF5"/>
    <w:multiLevelType w:val="multilevel"/>
    <w:tmpl w:val="F7D0AD84"/>
    <w:styleLink w:val="Caca"/>
    <w:lvl w:ilvl="0">
      <w:start w:val="1"/>
      <w:numFmt w:val="upperRoman"/>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decimal"/>
      <w:lvlText w:val="%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DB00244"/>
    <w:multiLevelType w:val="hybridMultilevel"/>
    <w:tmpl w:val="96A25CCC"/>
    <w:lvl w:ilvl="0" w:tplc="8E9C7088">
      <w:numFmt w:val="bullet"/>
      <w:lvlText w:val="-"/>
      <w:lvlJc w:val="left"/>
      <w:pPr>
        <w:ind w:left="720" w:hanging="360"/>
      </w:pPr>
      <w:rPr>
        <w:rFonts w:ascii="Tw Cen MT" w:eastAsia="Times New Roman" w:hAnsi="Tw Cen M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BF5F74"/>
    <w:multiLevelType w:val="hybridMultilevel"/>
    <w:tmpl w:val="489CD65A"/>
    <w:lvl w:ilvl="0" w:tplc="76DC6E0A">
      <w:start w:val="1"/>
      <w:numFmt w:val="bullet"/>
      <w:lvlText w:val=""/>
      <w:lvlJc w:val="left"/>
      <w:pPr>
        <w:ind w:left="720" w:hanging="360"/>
      </w:pPr>
      <w:rPr>
        <w:rFonts w:ascii="Wingdings" w:hAnsi="Wingdings" w:hint="default"/>
        <w:u w:color="C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AB874AF"/>
    <w:multiLevelType w:val="hybridMultilevel"/>
    <w:tmpl w:val="577A8006"/>
    <w:lvl w:ilvl="0" w:tplc="E1CE35D8">
      <w:start w:val="1"/>
      <w:numFmt w:val="bullet"/>
      <w:lvlText w:val="•"/>
      <w:lvlJc w:val="left"/>
      <w:pPr>
        <w:tabs>
          <w:tab w:val="num" w:pos="720"/>
        </w:tabs>
        <w:ind w:left="720" w:hanging="360"/>
      </w:pPr>
      <w:rPr>
        <w:rFonts w:ascii="Arial" w:hAnsi="Arial" w:hint="default"/>
      </w:rPr>
    </w:lvl>
    <w:lvl w:ilvl="1" w:tplc="2A94B31E" w:tentative="1">
      <w:start w:val="1"/>
      <w:numFmt w:val="bullet"/>
      <w:lvlText w:val="•"/>
      <w:lvlJc w:val="left"/>
      <w:pPr>
        <w:tabs>
          <w:tab w:val="num" w:pos="1440"/>
        </w:tabs>
        <w:ind w:left="1440" w:hanging="360"/>
      </w:pPr>
      <w:rPr>
        <w:rFonts w:ascii="Arial" w:hAnsi="Arial" w:hint="default"/>
      </w:rPr>
    </w:lvl>
    <w:lvl w:ilvl="2" w:tplc="F6468F40" w:tentative="1">
      <w:start w:val="1"/>
      <w:numFmt w:val="bullet"/>
      <w:lvlText w:val="•"/>
      <w:lvlJc w:val="left"/>
      <w:pPr>
        <w:tabs>
          <w:tab w:val="num" w:pos="2160"/>
        </w:tabs>
        <w:ind w:left="2160" w:hanging="360"/>
      </w:pPr>
      <w:rPr>
        <w:rFonts w:ascii="Arial" w:hAnsi="Arial" w:hint="default"/>
      </w:rPr>
    </w:lvl>
    <w:lvl w:ilvl="3" w:tplc="26D079CA" w:tentative="1">
      <w:start w:val="1"/>
      <w:numFmt w:val="bullet"/>
      <w:lvlText w:val="•"/>
      <w:lvlJc w:val="left"/>
      <w:pPr>
        <w:tabs>
          <w:tab w:val="num" w:pos="2880"/>
        </w:tabs>
        <w:ind w:left="2880" w:hanging="360"/>
      </w:pPr>
      <w:rPr>
        <w:rFonts w:ascii="Arial" w:hAnsi="Arial" w:hint="default"/>
      </w:rPr>
    </w:lvl>
    <w:lvl w:ilvl="4" w:tplc="BE7A09E4" w:tentative="1">
      <w:start w:val="1"/>
      <w:numFmt w:val="bullet"/>
      <w:lvlText w:val="•"/>
      <w:lvlJc w:val="left"/>
      <w:pPr>
        <w:tabs>
          <w:tab w:val="num" w:pos="3600"/>
        </w:tabs>
        <w:ind w:left="3600" w:hanging="360"/>
      </w:pPr>
      <w:rPr>
        <w:rFonts w:ascii="Arial" w:hAnsi="Arial" w:hint="default"/>
      </w:rPr>
    </w:lvl>
    <w:lvl w:ilvl="5" w:tplc="B90A4342" w:tentative="1">
      <w:start w:val="1"/>
      <w:numFmt w:val="bullet"/>
      <w:lvlText w:val="•"/>
      <w:lvlJc w:val="left"/>
      <w:pPr>
        <w:tabs>
          <w:tab w:val="num" w:pos="4320"/>
        </w:tabs>
        <w:ind w:left="4320" w:hanging="360"/>
      </w:pPr>
      <w:rPr>
        <w:rFonts w:ascii="Arial" w:hAnsi="Arial" w:hint="default"/>
      </w:rPr>
    </w:lvl>
    <w:lvl w:ilvl="6" w:tplc="B14676BA" w:tentative="1">
      <w:start w:val="1"/>
      <w:numFmt w:val="bullet"/>
      <w:lvlText w:val="•"/>
      <w:lvlJc w:val="left"/>
      <w:pPr>
        <w:tabs>
          <w:tab w:val="num" w:pos="5040"/>
        </w:tabs>
        <w:ind w:left="5040" w:hanging="360"/>
      </w:pPr>
      <w:rPr>
        <w:rFonts w:ascii="Arial" w:hAnsi="Arial" w:hint="default"/>
      </w:rPr>
    </w:lvl>
    <w:lvl w:ilvl="7" w:tplc="4FC461DA" w:tentative="1">
      <w:start w:val="1"/>
      <w:numFmt w:val="bullet"/>
      <w:lvlText w:val="•"/>
      <w:lvlJc w:val="left"/>
      <w:pPr>
        <w:tabs>
          <w:tab w:val="num" w:pos="5760"/>
        </w:tabs>
        <w:ind w:left="5760" w:hanging="360"/>
      </w:pPr>
      <w:rPr>
        <w:rFonts w:ascii="Arial" w:hAnsi="Arial" w:hint="default"/>
      </w:rPr>
    </w:lvl>
    <w:lvl w:ilvl="8" w:tplc="4510EE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085895"/>
    <w:multiLevelType w:val="hybridMultilevel"/>
    <w:tmpl w:val="287EC372"/>
    <w:lvl w:ilvl="0" w:tplc="124AFE42">
      <w:start w:val="3"/>
      <w:numFmt w:val="bullet"/>
      <w:lvlText w:val="-"/>
      <w:lvlJc w:val="left"/>
      <w:pPr>
        <w:tabs>
          <w:tab w:val="num" w:pos="720"/>
        </w:tabs>
        <w:ind w:left="720" w:hanging="360"/>
      </w:pPr>
      <w:rPr>
        <w:rFonts w:ascii="Calibri" w:eastAsiaTheme="minorHAnsi" w:hAnsi="Calibri" w:cstheme="minorBidi" w:hint="default"/>
      </w:rPr>
    </w:lvl>
    <w:lvl w:ilvl="1" w:tplc="605C3C26">
      <w:start w:val="1"/>
      <w:numFmt w:val="bullet"/>
      <w:lvlText w:val=""/>
      <w:lvlJc w:val="left"/>
      <w:pPr>
        <w:tabs>
          <w:tab w:val="num" w:pos="1440"/>
        </w:tabs>
        <w:ind w:left="1440" w:hanging="360"/>
      </w:pPr>
      <w:rPr>
        <w:rFonts w:ascii="Wingdings" w:hAnsi="Wingdings" w:hint="default"/>
      </w:rPr>
    </w:lvl>
    <w:lvl w:ilvl="2" w:tplc="C6BCC670" w:tentative="1">
      <w:start w:val="1"/>
      <w:numFmt w:val="bullet"/>
      <w:lvlText w:val=""/>
      <w:lvlJc w:val="left"/>
      <w:pPr>
        <w:tabs>
          <w:tab w:val="num" w:pos="2160"/>
        </w:tabs>
        <w:ind w:left="2160" w:hanging="360"/>
      </w:pPr>
      <w:rPr>
        <w:rFonts w:ascii="Wingdings" w:hAnsi="Wingdings" w:hint="default"/>
      </w:rPr>
    </w:lvl>
    <w:lvl w:ilvl="3" w:tplc="6DF4B780" w:tentative="1">
      <w:start w:val="1"/>
      <w:numFmt w:val="bullet"/>
      <w:lvlText w:val=""/>
      <w:lvlJc w:val="left"/>
      <w:pPr>
        <w:tabs>
          <w:tab w:val="num" w:pos="2880"/>
        </w:tabs>
        <w:ind w:left="2880" w:hanging="360"/>
      </w:pPr>
      <w:rPr>
        <w:rFonts w:ascii="Wingdings" w:hAnsi="Wingdings" w:hint="default"/>
      </w:rPr>
    </w:lvl>
    <w:lvl w:ilvl="4" w:tplc="235A7BB2" w:tentative="1">
      <w:start w:val="1"/>
      <w:numFmt w:val="bullet"/>
      <w:lvlText w:val=""/>
      <w:lvlJc w:val="left"/>
      <w:pPr>
        <w:tabs>
          <w:tab w:val="num" w:pos="3600"/>
        </w:tabs>
        <w:ind w:left="3600" w:hanging="360"/>
      </w:pPr>
      <w:rPr>
        <w:rFonts w:ascii="Wingdings" w:hAnsi="Wingdings" w:hint="default"/>
      </w:rPr>
    </w:lvl>
    <w:lvl w:ilvl="5" w:tplc="F1F2629C" w:tentative="1">
      <w:start w:val="1"/>
      <w:numFmt w:val="bullet"/>
      <w:lvlText w:val=""/>
      <w:lvlJc w:val="left"/>
      <w:pPr>
        <w:tabs>
          <w:tab w:val="num" w:pos="4320"/>
        </w:tabs>
        <w:ind w:left="4320" w:hanging="360"/>
      </w:pPr>
      <w:rPr>
        <w:rFonts w:ascii="Wingdings" w:hAnsi="Wingdings" w:hint="default"/>
      </w:rPr>
    </w:lvl>
    <w:lvl w:ilvl="6" w:tplc="53380FA2" w:tentative="1">
      <w:start w:val="1"/>
      <w:numFmt w:val="bullet"/>
      <w:lvlText w:val=""/>
      <w:lvlJc w:val="left"/>
      <w:pPr>
        <w:tabs>
          <w:tab w:val="num" w:pos="5040"/>
        </w:tabs>
        <w:ind w:left="5040" w:hanging="360"/>
      </w:pPr>
      <w:rPr>
        <w:rFonts w:ascii="Wingdings" w:hAnsi="Wingdings" w:hint="default"/>
      </w:rPr>
    </w:lvl>
    <w:lvl w:ilvl="7" w:tplc="FE92C860" w:tentative="1">
      <w:start w:val="1"/>
      <w:numFmt w:val="bullet"/>
      <w:lvlText w:val=""/>
      <w:lvlJc w:val="left"/>
      <w:pPr>
        <w:tabs>
          <w:tab w:val="num" w:pos="5760"/>
        </w:tabs>
        <w:ind w:left="5760" w:hanging="360"/>
      </w:pPr>
      <w:rPr>
        <w:rFonts w:ascii="Wingdings" w:hAnsi="Wingdings" w:hint="default"/>
      </w:rPr>
    </w:lvl>
    <w:lvl w:ilvl="8" w:tplc="8334D08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3330E7"/>
    <w:multiLevelType w:val="hybridMultilevel"/>
    <w:tmpl w:val="B6F214E0"/>
    <w:lvl w:ilvl="0" w:tplc="92EE3D6A">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5701FA"/>
    <w:multiLevelType w:val="hybridMultilevel"/>
    <w:tmpl w:val="A36CD05C"/>
    <w:lvl w:ilvl="0" w:tplc="695A1CAE">
      <w:numFmt w:val="bullet"/>
      <w:lvlText w:val="-"/>
      <w:lvlJc w:val="left"/>
      <w:pPr>
        <w:ind w:left="720" w:hanging="360"/>
      </w:pPr>
      <w:rPr>
        <w:rFonts w:ascii="Flexo Light" w:eastAsiaTheme="minorHAnsi" w:hAnsi="Flexo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295A8F"/>
    <w:multiLevelType w:val="multilevel"/>
    <w:tmpl w:val="707E0B4C"/>
    <w:lvl w:ilvl="0">
      <w:start w:val="1"/>
      <w:numFmt w:val="decimal"/>
      <w:lvlText w:val="%1"/>
      <w:lvlJc w:val="left"/>
      <w:pPr>
        <w:ind w:left="420" w:hanging="420"/>
      </w:pPr>
      <w:rPr>
        <w:rFonts w:hint="default"/>
      </w:rPr>
    </w:lvl>
    <w:lvl w:ilvl="1">
      <w:start w:val="1"/>
      <w:numFmt w:val="decimal"/>
      <w:pStyle w:val="Soustitre"/>
      <w:lvlText w:val="%1.%2"/>
      <w:lvlJc w:val="left"/>
      <w:pPr>
        <w:ind w:left="720" w:hanging="720"/>
      </w:pPr>
      <w:rPr>
        <w:rFonts w:hint="default"/>
        <w:color w:val="17365D" w:themeColor="text2" w:themeShade="BF"/>
        <w:sz w:val="28"/>
        <w:szCs w:val="3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6E3095D"/>
    <w:multiLevelType w:val="hybridMultilevel"/>
    <w:tmpl w:val="275C744A"/>
    <w:lvl w:ilvl="0" w:tplc="3684EBDA">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0A3AB9"/>
    <w:multiLevelType w:val="hybridMultilevel"/>
    <w:tmpl w:val="0C882A38"/>
    <w:lvl w:ilvl="0" w:tplc="124AFE42">
      <w:start w:val="3"/>
      <w:numFmt w:val="bullet"/>
      <w:lvlText w:val="-"/>
      <w:lvlJc w:val="left"/>
      <w:pPr>
        <w:ind w:left="720" w:hanging="360"/>
      </w:pPr>
      <w:rPr>
        <w:rFonts w:ascii="Calibri" w:eastAsiaTheme="minorHAnsi" w:hAnsi="Calibri" w:cstheme="minorBidi" w:hint="default"/>
      </w:rPr>
    </w:lvl>
    <w:lvl w:ilvl="1" w:tplc="695A1CAE">
      <w:numFmt w:val="bullet"/>
      <w:lvlText w:val="-"/>
      <w:lvlJc w:val="left"/>
      <w:pPr>
        <w:ind w:left="1440" w:hanging="360"/>
      </w:pPr>
      <w:rPr>
        <w:rFonts w:ascii="Flexo Light" w:eastAsiaTheme="minorHAnsi" w:hAnsi="Flexo Light"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D74FE7"/>
    <w:multiLevelType w:val="hybridMultilevel"/>
    <w:tmpl w:val="F57C241E"/>
    <w:lvl w:ilvl="0" w:tplc="1EB6917E">
      <w:start w:val="1"/>
      <w:numFmt w:val="upperLetter"/>
      <w:pStyle w:val="Style2Baugeoisvallee"/>
      <w:lvlText w:val="%1."/>
      <w:lvlJc w:val="left"/>
      <w:pPr>
        <w:ind w:left="73" w:hanging="360"/>
      </w:pPr>
    </w:lvl>
    <w:lvl w:ilvl="1" w:tplc="040C0019" w:tentative="1">
      <w:start w:val="1"/>
      <w:numFmt w:val="lowerLetter"/>
      <w:lvlText w:val="%2."/>
      <w:lvlJc w:val="left"/>
      <w:pPr>
        <w:ind w:left="793" w:hanging="360"/>
      </w:pPr>
    </w:lvl>
    <w:lvl w:ilvl="2" w:tplc="040C001B" w:tentative="1">
      <w:start w:val="1"/>
      <w:numFmt w:val="lowerRoman"/>
      <w:lvlText w:val="%3."/>
      <w:lvlJc w:val="right"/>
      <w:pPr>
        <w:ind w:left="1513" w:hanging="180"/>
      </w:pPr>
    </w:lvl>
    <w:lvl w:ilvl="3" w:tplc="040C000F" w:tentative="1">
      <w:start w:val="1"/>
      <w:numFmt w:val="decimal"/>
      <w:lvlText w:val="%4."/>
      <w:lvlJc w:val="left"/>
      <w:pPr>
        <w:ind w:left="2233" w:hanging="360"/>
      </w:pPr>
    </w:lvl>
    <w:lvl w:ilvl="4" w:tplc="040C0019" w:tentative="1">
      <w:start w:val="1"/>
      <w:numFmt w:val="lowerLetter"/>
      <w:lvlText w:val="%5."/>
      <w:lvlJc w:val="left"/>
      <w:pPr>
        <w:ind w:left="2953" w:hanging="360"/>
      </w:pPr>
    </w:lvl>
    <w:lvl w:ilvl="5" w:tplc="040C001B" w:tentative="1">
      <w:start w:val="1"/>
      <w:numFmt w:val="lowerRoman"/>
      <w:lvlText w:val="%6."/>
      <w:lvlJc w:val="right"/>
      <w:pPr>
        <w:ind w:left="3673" w:hanging="180"/>
      </w:pPr>
    </w:lvl>
    <w:lvl w:ilvl="6" w:tplc="040C000F" w:tentative="1">
      <w:start w:val="1"/>
      <w:numFmt w:val="decimal"/>
      <w:lvlText w:val="%7."/>
      <w:lvlJc w:val="left"/>
      <w:pPr>
        <w:ind w:left="4393" w:hanging="360"/>
      </w:pPr>
    </w:lvl>
    <w:lvl w:ilvl="7" w:tplc="040C0019" w:tentative="1">
      <w:start w:val="1"/>
      <w:numFmt w:val="lowerLetter"/>
      <w:lvlText w:val="%8."/>
      <w:lvlJc w:val="left"/>
      <w:pPr>
        <w:ind w:left="5113" w:hanging="360"/>
      </w:pPr>
    </w:lvl>
    <w:lvl w:ilvl="8" w:tplc="040C001B" w:tentative="1">
      <w:start w:val="1"/>
      <w:numFmt w:val="lowerRoman"/>
      <w:lvlText w:val="%9."/>
      <w:lvlJc w:val="right"/>
      <w:pPr>
        <w:ind w:left="5833" w:hanging="180"/>
      </w:pPr>
    </w:lvl>
  </w:abstractNum>
  <w:abstractNum w:abstractNumId="22" w15:restartNumberingAfterBreak="0">
    <w:nsid w:val="62D67B05"/>
    <w:multiLevelType w:val="hybridMultilevel"/>
    <w:tmpl w:val="9C54F3F2"/>
    <w:lvl w:ilvl="0" w:tplc="3684EBDA">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C62350"/>
    <w:multiLevelType w:val="hybridMultilevel"/>
    <w:tmpl w:val="B78C1B5E"/>
    <w:lvl w:ilvl="0" w:tplc="76DC6E0A">
      <w:start w:val="1"/>
      <w:numFmt w:val="bullet"/>
      <w:lvlText w:val=""/>
      <w:lvlJc w:val="left"/>
      <w:pPr>
        <w:tabs>
          <w:tab w:val="num" w:pos="720"/>
        </w:tabs>
        <w:ind w:left="720" w:hanging="360"/>
      </w:pPr>
      <w:rPr>
        <w:rFonts w:ascii="Wingdings" w:hAnsi="Wingdings" w:hint="default"/>
        <w:u w:color="C00000"/>
      </w:rPr>
    </w:lvl>
    <w:lvl w:ilvl="1" w:tplc="7A7C5098" w:tentative="1">
      <w:start w:val="1"/>
      <w:numFmt w:val="bullet"/>
      <w:lvlText w:val=""/>
      <w:lvlJc w:val="left"/>
      <w:pPr>
        <w:tabs>
          <w:tab w:val="num" w:pos="1440"/>
        </w:tabs>
        <w:ind w:left="1440" w:hanging="360"/>
      </w:pPr>
      <w:rPr>
        <w:rFonts w:ascii="Wingdings" w:hAnsi="Wingdings" w:hint="default"/>
      </w:rPr>
    </w:lvl>
    <w:lvl w:ilvl="2" w:tplc="2B76B458" w:tentative="1">
      <w:start w:val="1"/>
      <w:numFmt w:val="bullet"/>
      <w:lvlText w:val=""/>
      <w:lvlJc w:val="left"/>
      <w:pPr>
        <w:tabs>
          <w:tab w:val="num" w:pos="2160"/>
        </w:tabs>
        <w:ind w:left="2160" w:hanging="360"/>
      </w:pPr>
      <w:rPr>
        <w:rFonts w:ascii="Wingdings" w:hAnsi="Wingdings" w:hint="default"/>
      </w:rPr>
    </w:lvl>
    <w:lvl w:ilvl="3" w:tplc="211ED1F6" w:tentative="1">
      <w:start w:val="1"/>
      <w:numFmt w:val="bullet"/>
      <w:lvlText w:val=""/>
      <w:lvlJc w:val="left"/>
      <w:pPr>
        <w:tabs>
          <w:tab w:val="num" w:pos="2880"/>
        </w:tabs>
        <w:ind w:left="2880" w:hanging="360"/>
      </w:pPr>
      <w:rPr>
        <w:rFonts w:ascii="Wingdings" w:hAnsi="Wingdings" w:hint="default"/>
      </w:rPr>
    </w:lvl>
    <w:lvl w:ilvl="4" w:tplc="552A8B74" w:tentative="1">
      <w:start w:val="1"/>
      <w:numFmt w:val="bullet"/>
      <w:lvlText w:val=""/>
      <w:lvlJc w:val="left"/>
      <w:pPr>
        <w:tabs>
          <w:tab w:val="num" w:pos="3600"/>
        </w:tabs>
        <w:ind w:left="3600" w:hanging="360"/>
      </w:pPr>
      <w:rPr>
        <w:rFonts w:ascii="Wingdings" w:hAnsi="Wingdings" w:hint="default"/>
      </w:rPr>
    </w:lvl>
    <w:lvl w:ilvl="5" w:tplc="713EB248" w:tentative="1">
      <w:start w:val="1"/>
      <w:numFmt w:val="bullet"/>
      <w:lvlText w:val=""/>
      <w:lvlJc w:val="left"/>
      <w:pPr>
        <w:tabs>
          <w:tab w:val="num" w:pos="4320"/>
        </w:tabs>
        <w:ind w:left="4320" w:hanging="360"/>
      </w:pPr>
      <w:rPr>
        <w:rFonts w:ascii="Wingdings" w:hAnsi="Wingdings" w:hint="default"/>
      </w:rPr>
    </w:lvl>
    <w:lvl w:ilvl="6" w:tplc="FC807836" w:tentative="1">
      <w:start w:val="1"/>
      <w:numFmt w:val="bullet"/>
      <w:lvlText w:val=""/>
      <w:lvlJc w:val="left"/>
      <w:pPr>
        <w:tabs>
          <w:tab w:val="num" w:pos="5040"/>
        </w:tabs>
        <w:ind w:left="5040" w:hanging="360"/>
      </w:pPr>
      <w:rPr>
        <w:rFonts w:ascii="Wingdings" w:hAnsi="Wingdings" w:hint="default"/>
      </w:rPr>
    </w:lvl>
    <w:lvl w:ilvl="7" w:tplc="0CCEC022" w:tentative="1">
      <w:start w:val="1"/>
      <w:numFmt w:val="bullet"/>
      <w:lvlText w:val=""/>
      <w:lvlJc w:val="left"/>
      <w:pPr>
        <w:tabs>
          <w:tab w:val="num" w:pos="5760"/>
        </w:tabs>
        <w:ind w:left="5760" w:hanging="360"/>
      </w:pPr>
      <w:rPr>
        <w:rFonts w:ascii="Wingdings" w:hAnsi="Wingdings" w:hint="default"/>
      </w:rPr>
    </w:lvl>
    <w:lvl w:ilvl="8" w:tplc="8F146FB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424B"/>
    <w:multiLevelType w:val="hybridMultilevel"/>
    <w:tmpl w:val="BB3ED46C"/>
    <w:lvl w:ilvl="0" w:tplc="695A1CAE">
      <w:numFmt w:val="bullet"/>
      <w:lvlText w:val="-"/>
      <w:lvlJc w:val="left"/>
      <w:pPr>
        <w:ind w:left="720" w:hanging="360"/>
      </w:pPr>
      <w:rPr>
        <w:rFonts w:ascii="Flexo Light" w:eastAsiaTheme="minorHAnsi" w:hAnsi="Flexo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7A089A"/>
    <w:multiLevelType w:val="hybridMultilevel"/>
    <w:tmpl w:val="7D6063BA"/>
    <w:lvl w:ilvl="0" w:tplc="5762A6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4050A3"/>
    <w:multiLevelType w:val="hybridMultilevel"/>
    <w:tmpl w:val="A76A1E0A"/>
    <w:lvl w:ilvl="0" w:tplc="76DC6E0A">
      <w:start w:val="1"/>
      <w:numFmt w:val="bullet"/>
      <w:lvlText w:val=""/>
      <w:lvlJc w:val="left"/>
      <w:pPr>
        <w:ind w:left="720" w:hanging="360"/>
      </w:pPr>
      <w:rPr>
        <w:rFonts w:ascii="Wingdings" w:hAnsi="Wingdings" w:hint="default"/>
        <w:u w:color="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571BD7"/>
    <w:multiLevelType w:val="hybridMultilevel"/>
    <w:tmpl w:val="A0E02B28"/>
    <w:lvl w:ilvl="0" w:tplc="7B4C7298">
      <w:start w:val="1"/>
      <w:numFmt w:val="bullet"/>
      <w:pStyle w:val="Stylepoin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117F08"/>
    <w:multiLevelType w:val="hybridMultilevel"/>
    <w:tmpl w:val="4A8A1E68"/>
    <w:lvl w:ilvl="0" w:tplc="10529D62">
      <w:numFmt w:val="bullet"/>
      <w:lvlText w:val=""/>
      <w:lvlJc w:val="left"/>
      <w:pPr>
        <w:ind w:left="720" w:hanging="360"/>
      </w:pPr>
      <w:rPr>
        <w:rFonts w:ascii="Wingdings" w:eastAsia="Times New Roman"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E023E0"/>
    <w:multiLevelType w:val="hybridMultilevel"/>
    <w:tmpl w:val="03A2D6C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7F0665A0"/>
    <w:multiLevelType w:val="hybridMultilevel"/>
    <w:tmpl w:val="D51063B2"/>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16cid:durableId="767427082">
    <w:abstractNumId w:val="8"/>
  </w:num>
  <w:num w:numId="2" w16cid:durableId="1501966564">
    <w:abstractNumId w:val="27"/>
  </w:num>
  <w:num w:numId="3" w16cid:durableId="1590581055">
    <w:abstractNumId w:val="18"/>
  </w:num>
  <w:num w:numId="4" w16cid:durableId="616061040">
    <w:abstractNumId w:val="0"/>
  </w:num>
  <w:num w:numId="5" w16cid:durableId="1529948459">
    <w:abstractNumId w:val="21"/>
    <w:lvlOverride w:ilvl="0">
      <w:startOverride w:val="1"/>
    </w:lvlOverride>
  </w:num>
  <w:num w:numId="6" w16cid:durableId="1813937198">
    <w:abstractNumId w:val="21"/>
  </w:num>
  <w:num w:numId="7" w16cid:durableId="226113639">
    <w:abstractNumId w:val="10"/>
    <w:lvlOverride w:ilvl="0">
      <w:startOverride w:val="1"/>
    </w:lvlOverride>
  </w:num>
  <w:num w:numId="8" w16cid:durableId="1664315620">
    <w:abstractNumId w:val="4"/>
  </w:num>
  <w:num w:numId="9" w16cid:durableId="1131092610">
    <w:abstractNumId w:val="19"/>
  </w:num>
  <w:num w:numId="10" w16cid:durableId="720135457">
    <w:abstractNumId w:val="29"/>
  </w:num>
  <w:num w:numId="11" w16cid:durableId="473453197">
    <w:abstractNumId w:val="6"/>
  </w:num>
  <w:num w:numId="12" w16cid:durableId="2101751508">
    <w:abstractNumId w:val="11"/>
  </w:num>
  <w:num w:numId="13" w16cid:durableId="1854807528">
    <w:abstractNumId w:val="7"/>
  </w:num>
  <w:num w:numId="14" w16cid:durableId="1782604953">
    <w:abstractNumId w:val="24"/>
  </w:num>
  <w:num w:numId="15" w16cid:durableId="294066048">
    <w:abstractNumId w:val="10"/>
    <w:lvlOverride w:ilvl="0">
      <w:startOverride w:val="1"/>
    </w:lvlOverride>
  </w:num>
  <w:num w:numId="16" w16cid:durableId="1324360784">
    <w:abstractNumId w:val="17"/>
  </w:num>
  <w:num w:numId="17" w16cid:durableId="929504752">
    <w:abstractNumId w:val="10"/>
  </w:num>
  <w:num w:numId="18" w16cid:durableId="868839834">
    <w:abstractNumId w:val="25"/>
  </w:num>
  <w:num w:numId="19" w16cid:durableId="2130388631">
    <w:abstractNumId w:val="3"/>
  </w:num>
  <w:num w:numId="20" w16cid:durableId="385682756">
    <w:abstractNumId w:val="15"/>
  </w:num>
  <w:num w:numId="21" w16cid:durableId="361983134">
    <w:abstractNumId w:val="20"/>
  </w:num>
  <w:num w:numId="22" w16cid:durableId="499857718">
    <w:abstractNumId w:val="21"/>
    <w:lvlOverride w:ilvl="0">
      <w:startOverride w:val="1"/>
    </w:lvlOverride>
  </w:num>
  <w:num w:numId="23" w16cid:durableId="613680188">
    <w:abstractNumId w:val="26"/>
  </w:num>
  <w:num w:numId="24" w16cid:durableId="269288315">
    <w:abstractNumId w:val="23"/>
  </w:num>
  <w:num w:numId="25" w16cid:durableId="2090692021">
    <w:abstractNumId w:val="21"/>
    <w:lvlOverride w:ilvl="0">
      <w:startOverride w:val="1"/>
    </w:lvlOverride>
  </w:num>
  <w:num w:numId="26" w16cid:durableId="193152553">
    <w:abstractNumId w:val="30"/>
  </w:num>
  <w:num w:numId="27" w16cid:durableId="39479196">
    <w:abstractNumId w:val="16"/>
  </w:num>
  <w:num w:numId="28" w16cid:durableId="145903940">
    <w:abstractNumId w:val="14"/>
  </w:num>
  <w:num w:numId="29" w16cid:durableId="650673359">
    <w:abstractNumId w:val="2"/>
  </w:num>
  <w:num w:numId="30" w16cid:durableId="337855560">
    <w:abstractNumId w:val="9"/>
  </w:num>
  <w:num w:numId="31" w16cid:durableId="743263804">
    <w:abstractNumId w:val="5"/>
  </w:num>
  <w:num w:numId="32" w16cid:durableId="342830247">
    <w:abstractNumId w:val="13"/>
  </w:num>
  <w:num w:numId="33" w16cid:durableId="1580599117">
    <w:abstractNumId w:val="12"/>
  </w:num>
  <w:num w:numId="34" w16cid:durableId="823854023">
    <w:abstractNumId w:val="28"/>
  </w:num>
  <w:num w:numId="35" w16cid:durableId="313145593">
    <w:abstractNumId w:val="22"/>
  </w:num>
  <w:num w:numId="36" w16cid:durableId="1960918873">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36B"/>
    <w:rsid w:val="00000211"/>
    <w:rsid w:val="000009E1"/>
    <w:rsid w:val="00002129"/>
    <w:rsid w:val="00002343"/>
    <w:rsid w:val="0000459E"/>
    <w:rsid w:val="00004926"/>
    <w:rsid w:val="00007B29"/>
    <w:rsid w:val="00010A96"/>
    <w:rsid w:val="00010B1B"/>
    <w:rsid w:val="00010B33"/>
    <w:rsid w:val="00010B5A"/>
    <w:rsid w:val="00010D31"/>
    <w:rsid w:val="0001640A"/>
    <w:rsid w:val="000173DB"/>
    <w:rsid w:val="00017434"/>
    <w:rsid w:val="00017EC8"/>
    <w:rsid w:val="00021A45"/>
    <w:rsid w:val="00021BE9"/>
    <w:rsid w:val="00022106"/>
    <w:rsid w:val="00023575"/>
    <w:rsid w:val="00024095"/>
    <w:rsid w:val="000244CD"/>
    <w:rsid w:val="00024718"/>
    <w:rsid w:val="000254DC"/>
    <w:rsid w:val="000263B3"/>
    <w:rsid w:val="00026C60"/>
    <w:rsid w:val="000270B8"/>
    <w:rsid w:val="00030BB0"/>
    <w:rsid w:val="0003209D"/>
    <w:rsid w:val="00033291"/>
    <w:rsid w:val="00036864"/>
    <w:rsid w:val="00036A11"/>
    <w:rsid w:val="00037337"/>
    <w:rsid w:val="00037C67"/>
    <w:rsid w:val="0004027D"/>
    <w:rsid w:val="00040D70"/>
    <w:rsid w:val="00041021"/>
    <w:rsid w:val="00041F09"/>
    <w:rsid w:val="00043254"/>
    <w:rsid w:val="00044FA3"/>
    <w:rsid w:val="000454D6"/>
    <w:rsid w:val="000454E5"/>
    <w:rsid w:val="0004711A"/>
    <w:rsid w:val="00050208"/>
    <w:rsid w:val="000507E1"/>
    <w:rsid w:val="00051867"/>
    <w:rsid w:val="000525A5"/>
    <w:rsid w:val="00053974"/>
    <w:rsid w:val="00054AD8"/>
    <w:rsid w:val="00054BF6"/>
    <w:rsid w:val="000559FA"/>
    <w:rsid w:val="00055D00"/>
    <w:rsid w:val="00055DE2"/>
    <w:rsid w:val="00056CD5"/>
    <w:rsid w:val="00056CF4"/>
    <w:rsid w:val="000601C4"/>
    <w:rsid w:val="00061C86"/>
    <w:rsid w:val="00062112"/>
    <w:rsid w:val="0006314A"/>
    <w:rsid w:val="00064F21"/>
    <w:rsid w:val="000653AA"/>
    <w:rsid w:val="00065552"/>
    <w:rsid w:val="000667FA"/>
    <w:rsid w:val="000701D1"/>
    <w:rsid w:val="00070356"/>
    <w:rsid w:val="00070D97"/>
    <w:rsid w:val="0007102E"/>
    <w:rsid w:val="00073E2C"/>
    <w:rsid w:val="000745F1"/>
    <w:rsid w:val="0007481F"/>
    <w:rsid w:val="00075FF9"/>
    <w:rsid w:val="0007602A"/>
    <w:rsid w:val="0007605E"/>
    <w:rsid w:val="00077066"/>
    <w:rsid w:val="0007716C"/>
    <w:rsid w:val="0007754C"/>
    <w:rsid w:val="00081266"/>
    <w:rsid w:val="000823FE"/>
    <w:rsid w:val="00082985"/>
    <w:rsid w:val="00083463"/>
    <w:rsid w:val="00084BB7"/>
    <w:rsid w:val="00085003"/>
    <w:rsid w:val="00085BB8"/>
    <w:rsid w:val="000867DF"/>
    <w:rsid w:val="00086BA0"/>
    <w:rsid w:val="00086E14"/>
    <w:rsid w:val="00086FFB"/>
    <w:rsid w:val="000871E3"/>
    <w:rsid w:val="00087419"/>
    <w:rsid w:val="00087666"/>
    <w:rsid w:val="000877A5"/>
    <w:rsid w:val="000904EC"/>
    <w:rsid w:val="00092307"/>
    <w:rsid w:val="00092A20"/>
    <w:rsid w:val="00094067"/>
    <w:rsid w:val="0009452F"/>
    <w:rsid w:val="00094C6A"/>
    <w:rsid w:val="0009547D"/>
    <w:rsid w:val="00096165"/>
    <w:rsid w:val="00096DB7"/>
    <w:rsid w:val="000A1D7C"/>
    <w:rsid w:val="000A5101"/>
    <w:rsid w:val="000A60AD"/>
    <w:rsid w:val="000A699B"/>
    <w:rsid w:val="000A7470"/>
    <w:rsid w:val="000A7E14"/>
    <w:rsid w:val="000B08DA"/>
    <w:rsid w:val="000B139B"/>
    <w:rsid w:val="000B21FC"/>
    <w:rsid w:val="000B334F"/>
    <w:rsid w:val="000B3CD5"/>
    <w:rsid w:val="000B493F"/>
    <w:rsid w:val="000B4FE7"/>
    <w:rsid w:val="000B5335"/>
    <w:rsid w:val="000B591D"/>
    <w:rsid w:val="000B5DC9"/>
    <w:rsid w:val="000B6B6A"/>
    <w:rsid w:val="000C08B6"/>
    <w:rsid w:val="000C09BE"/>
    <w:rsid w:val="000C1624"/>
    <w:rsid w:val="000C2C27"/>
    <w:rsid w:val="000C4544"/>
    <w:rsid w:val="000C489F"/>
    <w:rsid w:val="000C4DF0"/>
    <w:rsid w:val="000C4F55"/>
    <w:rsid w:val="000C5645"/>
    <w:rsid w:val="000C7C58"/>
    <w:rsid w:val="000C7DA7"/>
    <w:rsid w:val="000D0201"/>
    <w:rsid w:val="000D1055"/>
    <w:rsid w:val="000D3742"/>
    <w:rsid w:val="000D437C"/>
    <w:rsid w:val="000E0F27"/>
    <w:rsid w:val="000E117B"/>
    <w:rsid w:val="000E19CD"/>
    <w:rsid w:val="000E2AD6"/>
    <w:rsid w:val="000E3C3E"/>
    <w:rsid w:val="000E53C1"/>
    <w:rsid w:val="000E5515"/>
    <w:rsid w:val="000E5B6D"/>
    <w:rsid w:val="000E5D2F"/>
    <w:rsid w:val="000E5F2A"/>
    <w:rsid w:val="000E7399"/>
    <w:rsid w:val="000E7BF9"/>
    <w:rsid w:val="000F0B69"/>
    <w:rsid w:val="000F0BA7"/>
    <w:rsid w:val="000F1209"/>
    <w:rsid w:val="000F1690"/>
    <w:rsid w:val="000F2346"/>
    <w:rsid w:val="000F2467"/>
    <w:rsid w:val="000F2D64"/>
    <w:rsid w:val="000F34B0"/>
    <w:rsid w:val="000F4382"/>
    <w:rsid w:val="000F4E3C"/>
    <w:rsid w:val="000F5F02"/>
    <w:rsid w:val="000F7A14"/>
    <w:rsid w:val="000F7BFE"/>
    <w:rsid w:val="0010290E"/>
    <w:rsid w:val="00103559"/>
    <w:rsid w:val="00104B30"/>
    <w:rsid w:val="00105B43"/>
    <w:rsid w:val="001067D1"/>
    <w:rsid w:val="0011019B"/>
    <w:rsid w:val="0011063D"/>
    <w:rsid w:val="00111797"/>
    <w:rsid w:val="00112F01"/>
    <w:rsid w:val="00113CDF"/>
    <w:rsid w:val="00113DA8"/>
    <w:rsid w:val="001142A3"/>
    <w:rsid w:val="00115CFF"/>
    <w:rsid w:val="001170BA"/>
    <w:rsid w:val="00117154"/>
    <w:rsid w:val="001178FC"/>
    <w:rsid w:val="001204F8"/>
    <w:rsid w:val="001219C7"/>
    <w:rsid w:val="001231D7"/>
    <w:rsid w:val="00125016"/>
    <w:rsid w:val="001259E8"/>
    <w:rsid w:val="00125CAD"/>
    <w:rsid w:val="001265FD"/>
    <w:rsid w:val="00127551"/>
    <w:rsid w:val="00127E7E"/>
    <w:rsid w:val="0013098B"/>
    <w:rsid w:val="00130BDA"/>
    <w:rsid w:val="00130D3C"/>
    <w:rsid w:val="00130D9F"/>
    <w:rsid w:val="00133793"/>
    <w:rsid w:val="001344ED"/>
    <w:rsid w:val="001354E5"/>
    <w:rsid w:val="00135547"/>
    <w:rsid w:val="00135A6B"/>
    <w:rsid w:val="00136291"/>
    <w:rsid w:val="00136453"/>
    <w:rsid w:val="0013736A"/>
    <w:rsid w:val="00137D7E"/>
    <w:rsid w:val="00140204"/>
    <w:rsid w:val="00140AB1"/>
    <w:rsid w:val="00141B8E"/>
    <w:rsid w:val="00142B44"/>
    <w:rsid w:val="00144B0C"/>
    <w:rsid w:val="00144B95"/>
    <w:rsid w:val="00145A8E"/>
    <w:rsid w:val="00145D26"/>
    <w:rsid w:val="00151426"/>
    <w:rsid w:val="001518B3"/>
    <w:rsid w:val="001527AD"/>
    <w:rsid w:val="0015327E"/>
    <w:rsid w:val="00154ED2"/>
    <w:rsid w:val="00154F1B"/>
    <w:rsid w:val="001550E5"/>
    <w:rsid w:val="00155554"/>
    <w:rsid w:val="0015611A"/>
    <w:rsid w:val="001563A0"/>
    <w:rsid w:val="00156B49"/>
    <w:rsid w:val="00157987"/>
    <w:rsid w:val="00157A25"/>
    <w:rsid w:val="00162DC3"/>
    <w:rsid w:val="00163551"/>
    <w:rsid w:val="00163780"/>
    <w:rsid w:val="00163C83"/>
    <w:rsid w:val="00164135"/>
    <w:rsid w:val="00164B0B"/>
    <w:rsid w:val="00164B91"/>
    <w:rsid w:val="00164D2D"/>
    <w:rsid w:val="00164EA9"/>
    <w:rsid w:val="00167493"/>
    <w:rsid w:val="00167C38"/>
    <w:rsid w:val="0017060D"/>
    <w:rsid w:val="00172477"/>
    <w:rsid w:val="00173B47"/>
    <w:rsid w:val="00174571"/>
    <w:rsid w:val="0017522F"/>
    <w:rsid w:val="001769DF"/>
    <w:rsid w:val="001770B9"/>
    <w:rsid w:val="001775BF"/>
    <w:rsid w:val="001806C5"/>
    <w:rsid w:val="00180835"/>
    <w:rsid w:val="00181B08"/>
    <w:rsid w:val="00182F74"/>
    <w:rsid w:val="001834E3"/>
    <w:rsid w:val="001835F9"/>
    <w:rsid w:val="00183D94"/>
    <w:rsid w:val="00184317"/>
    <w:rsid w:val="00185911"/>
    <w:rsid w:val="00185F48"/>
    <w:rsid w:val="0018643C"/>
    <w:rsid w:val="0018748A"/>
    <w:rsid w:val="001907F5"/>
    <w:rsid w:val="001914E3"/>
    <w:rsid w:val="00191D6F"/>
    <w:rsid w:val="00193D8D"/>
    <w:rsid w:val="00193F81"/>
    <w:rsid w:val="00194A58"/>
    <w:rsid w:val="00194BBA"/>
    <w:rsid w:val="001966E4"/>
    <w:rsid w:val="001A036B"/>
    <w:rsid w:val="001A0534"/>
    <w:rsid w:val="001A0D16"/>
    <w:rsid w:val="001A3CDA"/>
    <w:rsid w:val="001A56E8"/>
    <w:rsid w:val="001A5AC4"/>
    <w:rsid w:val="001A7092"/>
    <w:rsid w:val="001B0EEA"/>
    <w:rsid w:val="001B1213"/>
    <w:rsid w:val="001B1E64"/>
    <w:rsid w:val="001B23D8"/>
    <w:rsid w:val="001B247C"/>
    <w:rsid w:val="001B37CF"/>
    <w:rsid w:val="001B3B30"/>
    <w:rsid w:val="001B3E7A"/>
    <w:rsid w:val="001B4138"/>
    <w:rsid w:val="001B4E13"/>
    <w:rsid w:val="001B5894"/>
    <w:rsid w:val="001B5D95"/>
    <w:rsid w:val="001B609C"/>
    <w:rsid w:val="001B6C20"/>
    <w:rsid w:val="001C23F2"/>
    <w:rsid w:val="001C43DD"/>
    <w:rsid w:val="001C5E04"/>
    <w:rsid w:val="001C68A7"/>
    <w:rsid w:val="001C6B18"/>
    <w:rsid w:val="001D19A6"/>
    <w:rsid w:val="001D2173"/>
    <w:rsid w:val="001D3488"/>
    <w:rsid w:val="001D4B53"/>
    <w:rsid w:val="001D5B80"/>
    <w:rsid w:val="001D6E12"/>
    <w:rsid w:val="001D7926"/>
    <w:rsid w:val="001E1B2C"/>
    <w:rsid w:val="001E1F07"/>
    <w:rsid w:val="001E20D1"/>
    <w:rsid w:val="001E3B11"/>
    <w:rsid w:val="001E4AC8"/>
    <w:rsid w:val="001E4B45"/>
    <w:rsid w:val="001E66BE"/>
    <w:rsid w:val="001F060F"/>
    <w:rsid w:val="001F12A5"/>
    <w:rsid w:val="001F26A4"/>
    <w:rsid w:val="001F3F01"/>
    <w:rsid w:val="001F4C23"/>
    <w:rsid w:val="001F71E2"/>
    <w:rsid w:val="002005D1"/>
    <w:rsid w:val="0020118E"/>
    <w:rsid w:val="002024A7"/>
    <w:rsid w:val="0020264F"/>
    <w:rsid w:val="00203395"/>
    <w:rsid w:val="002041C9"/>
    <w:rsid w:val="00205748"/>
    <w:rsid w:val="00205E73"/>
    <w:rsid w:val="00205F9A"/>
    <w:rsid w:val="00205FEC"/>
    <w:rsid w:val="00206092"/>
    <w:rsid w:val="00210676"/>
    <w:rsid w:val="0021139E"/>
    <w:rsid w:val="00211FD9"/>
    <w:rsid w:val="002126B9"/>
    <w:rsid w:val="00213127"/>
    <w:rsid w:val="00217EAA"/>
    <w:rsid w:val="00221F51"/>
    <w:rsid w:val="002226EA"/>
    <w:rsid w:val="002229EA"/>
    <w:rsid w:val="0022361E"/>
    <w:rsid w:val="0022393C"/>
    <w:rsid w:val="00223C4D"/>
    <w:rsid w:val="0022427E"/>
    <w:rsid w:val="002259BB"/>
    <w:rsid w:val="00227500"/>
    <w:rsid w:val="00227C7C"/>
    <w:rsid w:val="002308DC"/>
    <w:rsid w:val="002334F4"/>
    <w:rsid w:val="00234732"/>
    <w:rsid w:val="00236514"/>
    <w:rsid w:val="00236706"/>
    <w:rsid w:val="00236946"/>
    <w:rsid w:val="00236BC0"/>
    <w:rsid w:val="0023750E"/>
    <w:rsid w:val="002402A7"/>
    <w:rsid w:val="0024049F"/>
    <w:rsid w:val="002418C4"/>
    <w:rsid w:val="00242ACF"/>
    <w:rsid w:val="00242F87"/>
    <w:rsid w:val="0024488D"/>
    <w:rsid w:val="00244C08"/>
    <w:rsid w:val="0024559F"/>
    <w:rsid w:val="00245DE2"/>
    <w:rsid w:val="0024760A"/>
    <w:rsid w:val="0025002D"/>
    <w:rsid w:val="00252153"/>
    <w:rsid w:val="00252A11"/>
    <w:rsid w:val="00253F5B"/>
    <w:rsid w:val="00254552"/>
    <w:rsid w:val="00255007"/>
    <w:rsid w:val="0025502E"/>
    <w:rsid w:val="002553EA"/>
    <w:rsid w:val="00255733"/>
    <w:rsid w:val="00255C05"/>
    <w:rsid w:val="00255F95"/>
    <w:rsid w:val="00256751"/>
    <w:rsid w:val="00256D9D"/>
    <w:rsid w:val="00261DFD"/>
    <w:rsid w:val="00263846"/>
    <w:rsid w:val="00263E7B"/>
    <w:rsid w:val="00263FCA"/>
    <w:rsid w:val="002642A4"/>
    <w:rsid w:val="00264459"/>
    <w:rsid w:val="00265DF8"/>
    <w:rsid w:val="00266478"/>
    <w:rsid w:val="00270307"/>
    <w:rsid w:val="002717F3"/>
    <w:rsid w:val="0027185D"/>
    <w:rsid w:val="00271C13"/>
    <w:rsid w:val="0027272F"/>
    <w:rsid w:val="00273026"/>
    <w:rsid w:val="00273114"/>
    <w:rsid w:val="002742A1"/>
    <w:rsid w:val="00274978"/>
    <w:rsid w:val="00274CF2"/>
    <w:rsid w:val="00275AA4"/>
    <w:rsid w:val="00275BAF"/>
    <w:rsid w:val="0027667E"/>
    <w:rsid w:val="00276D60"/>
    <w:rsid w:val="00280E85"/>
    <w:rsid w:val="00281313"/>
    <w:rsid w:val="00281740"/>
    <w:rsid w:val="0028183D"/>
    <w:rsid w:val="00281E6E"/>
    <w:rsid w:val="002826A9"/>
    <w:rsid w:val="002831B1"/>
    <w:rsid w:val="00283275"/>
    <w:rsid w:val="0028365B"/>
    <w:rsid w:val="00283EEB"/>
    <w:rsid w:val="00284462"/>
    <w:rsid w:val="002847B2"/>
    <w:rsid w:val="00284D1B"/>
    <w:rsid w:val="00285EE8"/>
    <w:rsid w:val="00285F9E"/>
    <w:rsid w:val="002873E4"/>
    <w:rsid w:val="00287D29"/>
    <w:rsid w:val="00290971"/>
    <w:rsid w:val="00291182"/>
    <w:rsid w:val="002912F4"/>
    <w:rsid w:val="002917DE"/>
    <w:rsid w:val="00291A8F"/>
    <w:rsid w:val="00292378"/>
    <w:rsid w:val="00293867"/>
    <w:rsid w:val="00293CF5"/>
    <w:rsid w:val="002967F2"/>
    <w:rsid w:val="00296D82"/>
    <w:rsid w:val="00296E02"/>
    <w:rsid w:val="00297E7A"/>
    <w:rsid w:val="00297FE9"/>
    <w:rsid w:val="002A0FE8"/>
    <w:rsid w:val="002A1661"/>
    <w:rsid w:val="002A19BF"/>
    <w:rsid w:val="002A42E2"/>
    <w:rsid w:val="002A4386"/>
    <w:rsid w:val="002A4D8E"/>
    <w:rsid w:val="002A629B"/>
    <w:rsid w:val="002B030B"/>
    <w:rsid w:val="002B0ABD"/>
    <w:rsid w:val="002B0D34"/>
    <w:rsid w:val="002B0DC2"/>
    <w:rsid w:val="002B28AF"/>
    <w:rsid w:val="002B2B24"/>
    <w:rsid w:val="002B3462"/>
    <w:rsid w:val="002B4428"/>
    <w:rsid w:val="002B4C2C"/>
    <w:rsid w:val="002B59FB"/>
    <w:rsid w:val="002B5E55"/>
    <w:rsid w:val="002B63AA"/>
    <w:rsid w:val="002B71B0"/>
    <w:rsid w:val="002C0126"/>
    <w:rsid w:val="002C067A"/>
    <w:rsid w:val="002C1F1D"/>
    <w:rsid w:val="002C2E0E"/>
    <w:rsid w:val="002C35C3"/>
    <w:rsid w:val="002C4463"/>
    <w:rsid w:val="002C53E2"/>
    <w:rsid w:val="002C6413"/>
    <w:rsid w:val="002C673E"/>
    <w:rsid w:val="002C6A66"/>
    <w:rsid w:val="002C791F"/>
    <w:rsid w:val="002C7F1B"/>
    <w:rsid w:val="002D0942"/>
    <w:rsid w:val="002D0C28"/>
    <w:rsid w:val="002D0ED4"/>
    <w:rsid w:val="002D169B"/>
    <w:rsid w:val="002D2BDA"/>
    <w:rsid w:val="002D2D99"/>
    <w:rsid w:val="002D393E"/>
    <w:rsid w:val="002D4846"/>
    <w:rsid w:val="002D51F7"/>
    <w:rsid w:val="002D5E20"/>
    <w:rsid w:val="002D5FD4"/>
    <w:rsid w:val="002D68EE"/>
    <w:rsid w:val="002D6942"/>
    <w:rsid w:val="002E00E1"/>
    <w:rsid w:val="002E025B"/>
    <w:rsid w:val="002E1BFB"/>
    <w:rsid w:val="002E2867"/>
    <w:rsid w:val="002E33C5"/>
    <w:rsid w:val="002E3421"/>
    <w:rsid w:val="002E524F"/>
    <w:rsid w:val="002E52D7"/>
    <w:rsid w:val="002E72A7"/>
    <w:rsid w:val="002E740F"/>
    <w:rsid w:val="002E7ADB"/>
    <w:rsid w:val="002F0F9A"/>
    <w:rsid w:val="002F39D1"/>
    <w:rsid w:val="002F3ECD"/>
    <w:rsid w:val="002F488A"/>
    <w:rsid w:val="002F5481"/>
    <w:rsid w:val="002F5596"/>
    <w:rsid w:val="002F5C7A"/>
    <w:rsid w:val="002F64CF"/>
    <w:rsid w:val="002F687F"/>
    <w:rsid w:val="00301AAD"/>
    <w:rsid w:val="0030268A"/>
    <w:rsid w:val="00302831"/>
    <w:rsid w:val="003033E9"/>
    <w:rsid w:val="0030383B"/>
    <w:rsid w:val="00303C0C"/>
    <w:rsid w:val="00304268"/>
    <w:rsid w:val="00304D3E"/>
    <w:rsid w:val="003068D1"/>
    <w:rsid w:val="00307046"/>
    <w:rsid w:val="003070C7"/>
    <w:rsid w:val="00307430"/>
    <w:rsid w:val="0031026D"/>
    <w:rsid w:val="00310BC4"/>
    <w:rsid w:val="00311748"/>
    <w:rsid w:val="003128CA"/>
    <w:rsid w:val="00312926"/>
    <w:rsid w:val="0031459A"/>
    <w:rsid w:val="003163A9"/>
    <w:rsid w:val="00317727"/>
    <w:rsid w:val="003179BE"/>
    <w:rsid w:val="00317CFA"/>
    <w:rsid w:val="003226C1"/>
    <w:rsid w:val="00323626"/>
    <w:rsid w:val="00323F6C"/>
    <w:rsid w:val="00325B0B"/>
    <w:rsid w:val="00325C68"/>
    <w:rsid w:val="00326040"/>
    <w:rsid w:val="003264AC"/>
    <w:rsid w:val="00326A9E"/>
    <w:rsid w:val="00330160"/>
    <w:rsid w:val="00330474"/>
    <w:rsid w:val="00330E06"/>
    <w:rsid w:val="00331553"/>
    <w:rsid w:val="0033166C"/>
    <w:rsid w:val="00334596"/>
    <w:rsid w:val="00335329"/>
    <w:rsid w:val="0033548C"/>
    <w:rsid w:val="003359A7"/>
    <w:rsid w:val="00335EF1"/>
    <w:rsid w:val="003369B4"/>
    <w:rsid w:val="0034017C"/>
    <w:rsid w:val="003408C2"/>
    <w:rsid w:val="00340EA2"/>
    <w:rsid w:val="00341780"/>
    <w:rsid w:val="00342808"/>
    <w:rsid w:val="0034282D"/>
    <w:rsid w:val="00342C64"/>
    <w:rsid w:val="00343806"/>
    <w:rsid w:val="003447E5"/>
    <w:rsid w:val="00344E67"/>
    <w:rsid w:val="00345566"/>
    <w:rsid w:val="00345DE0"/>
    <w:rsid w:val="00345EE5"/>
    <w:rsid w:val="003461C6"/>
    <w:rsid w:val="0034632A"/>
    <w:rsid w:val="00346753"/>
    <w:rsid w:val="00346E79"/>
    <w:rsid w:val="00347874"/>
    <w:rsid w:val="003501B1"/>
    <w:rsid w:val="003503BF"/>
    <w:rsid w:val="00350DAE"/>
    <w:rsid w:val="00352EA0"/>
    <w:rsid w:val="003530C3"/>
    <w:rsid w:val="00356F80"/>
    <w:rsid w:val="00357CAD"/>
    <w:rsid w:val="0036093F"/>
    <w:rsid w:val="0036164F"/>
    <w:rsid w:val="00361D9C"/>
    <w:rsid w:val="003645AE"/>
    <w:rsid w:val="00367A58"/>
    <w:rsid w:val="00367FA6"/>
    <w:rsid w:val="003728C3"/>
    <w:rsid w:val="00372CBC"/>
    <w:rsid w:val="0037373F"/>
    <w:rsid w:val="003741EB"/>
    <w:rsid w:val="00374D22"/>
    <w:rsid w:val="00375140"/>
    <w:rsid w:val="00375507"/>
    <w:rsid w:val="0037649C"/>
    <w:rsid w:val="00377174"/>
    <w:rsid w:val="00377519"/>
    <w:rsid w:val="00380312"/>
    <w:rsid w:val="00381670"/>
    <w:rsid w:val="00382E43"/>
    <w:rsid w:val="00382F1D"/>
    <w:rsid w:val="003839B7"/>
    <w:rsid w:val="00385F00"/>
    <w:rsid w:val="00392614"/>
    <w:rsid w:val="003926A2"/>
    <w:rsid w:val="00392DB9"/>
    <w:rsid w:val="003933F4"/>
    <w:rsid w:val="00393758"/>
    <w:rsid w:val="00394701"/>
    <w:rsid w:val="003972B6"/>
    <w:rsid w:val="003A06AC"/>
    <w:rsid w:val="003A2BE9"/>
    <w:rsid w:val="003A2CA6"/>
    <w:rsid w:val="003A45C2"/>
    <w:rsid w:val="003A47FD"/>
    <w:rsid w:val="003A48BA"/>
    <w:rsid w:val="003A5D2E"/>
    <w:rsid w:val="003A749A"/>
    <w:rsid w:val="003B02F6"/>
    <w:rsid w:val="003B0AD3"/>
    <w:rsid w:val="003B22B5"/>
    <w:rsid w:val="003B29CD"/>
    <w:rsid w:val="003B2D32"/>
    <w:rsid w:val="003B5508"/>
    <w:rsid w:val="003B6A08"/>
    <w:rsid w:val="003B6B80"/>
    <w:rsid w:val="003B6F44"/>
    <w:rsid w:val="003B7416"/>
    <w:rsid w:val="003C12E3"/>
    <w:rsid w:val="003C1A37"/>
    <w:rsid w:val="003C1C2D"/>
    <w:rsid w:val="003C1DD4"/>
    <w:rsid w:val="003C21B5"/>
    <w:rsid w:val="003C21E5"/>
    <w:rsid w:val="003C583B"/>
    <w:rsid w:val="003C5CD3"/>
    <w:rsid w:val="003C5E6E"/>
    <w:rsid w:val="003C75B0"/>
    <w:rsid w:val="003C7633"/>
    <w:rsid w:val="003D16E4"/>
    <w:rsid w:val="003D1B93"/>
    <w:rsid w:val="003D20FF"/>
    <w:rsid w:val="003D6238"/>
    <w:rsid w:val="003D6C67"/>
    <w:rsid w:val="003D7A94"/>
    <w:rsid w:val="003E1A49"/>
    <w:rsid w:val="003E21A3"/>
    <w:rsid w:val="003E2DD7"/>
    <w:rsid w:val="003E2F3E"/>
    <w:rsid w:val="003E42FB"/>
    <w:rsid w:val="003E4AAD"/>
    <w:rsid w:val="003E5C0F"/>
    <w:rsid w:val="003E736D"/>
    <w:rsid w:val="003E7930"/>
    <w:rsid w:val="003F34D1"/>
    <w:rsid w:val="003F50EC"/>
    <w:rsid w:val="003F6862"/>
    <w:rsid w:val="00400C8E"/>
    <w:rsid w:val="00401E99"/>
    <w:rsid w:val="00402BB6"/>
    <w:rsid w:val="004035F9"/>
    <w:rsid w:val="00404723"/>
    <w:rsid w:val="00404797"/>
    <w:rsid w:val="00404DC2"/>
    <w:rsid w:val="00407B30"/>
    <w:rsid w:val="00407C23"/>
    <w:rsid w:val="0041123D"/>
    <w:rsid w:val="00413913"/>
    <w:rsid w:val="004170D2"/>
    <w:rsid w:val="004174C2"/>
    <w:rsid w:val="00417739"/>
    <w:rsid w:val="004201EF"/>
    <w:rsid w:val="004217B1"/>
    <w:rsid w:val="00421B1C"/>
    <w:rsid w:val="00421B46"/>
    <w:rsid w:val="00421C9D"/>
    <w:rsid w:val="00422405"/>
    <w:rsid w:val="00422B95"/>
    <w:rsid w:val="00423DE7"/>
    <w:rsid w:val="004257FD"/>
    <w:rsid w:val="0042637B"/>
    <w:rsid w:val="00426EBD"/>
    <w:rsid w:val="00427447"/>
    <w:rsid w:val="00430F78"/>
    <w:rsid w:val="0043183C"/>
    <w:rsid w:val="00432F52"/>
    <w:rsid w:val="0043340A"/>
    <w:rsid w:val="004336A5"/>
    <w:rsid w:val="004351F4"/>
    <w:rsid w:val="00435338"/>
    <w:rsid w:val="004364E4"/>
    <w:rsid w:val="00437D6F"/>
    <w:rsid w:val="00442473"/>
    <w:rsid w:val="004429F9"/>
    <w:rsid w:val="00442F60"/>
    <w:rsid w:val="004443E7"/>
    <w:rsid w:val="00445768"/>
    <w:rsid w:val="004472EC"/>
    <w:rsid w:val="00447543"/>
    <w:rsid w:val="0044772B"/>
    <w:rsid w:val="00447C3C"/>
    <w:rsid w:val="004501D0"/>
    <w:rsid w:val="00451699"/>
    <w:rsid w:val="004522D3"/>
    <w:rsid w:val="00453FFF"/>
    <w:rsid w:val="00454E38"/>
    <w:rsid w:val="00455C8E"/>
    <w:rsid w:val="00455CCE"/>
    <w:rsid w:val="00455E26"/>
    <w:rsid w:val="004563B9"/>
    <w:rsid w:val="004601D3"/>
    <w:rsid w:val="00460398"/>
    <w:rsid w:val="00460857"/>
    <w:rsid w:val="00460B75"/>
    <w:rsid w:val="00460E2D"/>
    <w:rsid w:val="004621C6"/>
    <w:rsid w:val="0046286B"/>
    <w:rsid w:val="00463FC3"/>
    <w:rsid w:val="00464568"/>
    <w:rsid w:val="00464AD7"/>
    <w:rsid w:val="00465A2A"/>
    <w:rsid w:val="004668E6"/>
    <w:rsid w:val="00467BA9"/>
    <w:rsid w:val="00467CD2"/>
    <w:rsid w:val="0047115F"/>
    <w:rsid w:val="00472C8E"/>
    <w:rsid w:val="00472C94"/>
    <w:rsid w:val="0047473D"/>
    <w:rsid w:val="00475F49"/>
    <w:rsid w:val="0047777D"/>
    <w:rsid w:val="00477AA5"/>
    <w:rsid w:val="00482D2E"/>
    <w:rsid w:val="00486E7D"/>
    <w:rsid w:val="00490271"/>
    <w:rsid w:val="00490976"/>
    <w:rsid w:val="00493640"/>
    <w:rsid w:val="00493690"/>
    <w:rsid w:val="00493829"/>
    <w:rsid w:val="0049421A"/>
    <w:rsid w:val="00494AC9"/>
    <w:rsid w:val="00494F68"/>
    <w:rsid w:val="0049565E"/>
    <w:rsid w:val="004964CB"/>
    <w:rsid w:val="00496B36"/>
    <w:rsid w:val="00497A4C"/>
    <w:rsid w:val="004A0396"/>
    <w:rsid w:val="004A1364"/>
    <w:rsid w:val="004A2835"/>
    <w:rsid w:val="004A2D64"/>
    <w:rsid w:val="004A3A21"/>
    <w:rsid w:val="004A3B0A"/>
    <w:rsid w:val="004A41D9"/>
    <w:rsid w:val="004A4E98"/>
    <w:rsid w:val="004A5704"/>
    <w:rsid w:val="004A5869"/>
    <w:rsid w:val="004A6224"/>
    <w:rsid w:val="004A7BBF"/>
    <w:rsid w:val="004B109C"/>
    <w:rsid w:val="004B1C5D"/>
    <w:rsid w:val="004B3DA8"/>
    <w:rsid w:val="004B4289"/>
    <w:rsid w:val="004B7CC5"/>
    <w:rsid w:val="004C183F"/>
    <w:rsid w:val="004C1848"/>
    <w:rsid w:val="004C1EB1"/>
    <w:rsid w:val="004C332C"/>
    <w:rsid w:val="004C47FF"/>
    <w:rsid w:val="004C487B"/>
    <w:rsid w:val="004C5FD5"/>
    <w:rsid w:val="004D114D"/>
    <w:rsid w:val="004D1821"/>
    <w:rsid w:val="004D1CE3"/>
    <w:rsid w:val="004D40F9"/>
    <w:rsid w:val="004D4E09"/>
    <w:rsid w:val="004D5B35"/>
    <w:rsid w:val="004D6465"/>
    <w:rsid w:val="004E13E6"/>
    <w:rsid w:val="004E149F"/>
    <w:rsid w:val="004E1647"/>
    <w:rsid w:val="004E2096"/>
    <w:rsid w:val="004E25A4"/>
    <w:rsid w:val="004E26EF"/>
    <w:rsid w:val="004E2D90"/>
    <w:rsid w:val="004E34A5"/>
    <w:rsid w:val="004E3B2A"/>
    <w:rsid w:val="004E6288"/>
    <w:rsid w:val="004E6622"/>
    <w:rsid w:val="004E72AC"/>
    <w:rsid w:val="004E7CC3"/>
    <w:rsid w:val="004F05DF"/>
    <w:rsid w:val="004F13CB"/>
    <w:rsid w:val="004F3142"/>
    <w:rsid w:val="004F4874"/>
    <w:rsid w:val="004F6452"/>
    <w:rsid w:val="004F6D4E"/>
    <w:rsid w:val="004F6DC3"/>
    <w:rsid w:val="00503DD3"/>
    <w:rsid w:val="00504500"/>
    <w:rsid w:val="005045AD"/>
    <w:rsid w:val="00505213"/>
    <w:rsid w:val="00505445"/>
    <w:rsid w:val="00506368"/>
    <w:rsid w:val="0051209F"/>
    <w:rsid w:val="0051250D"/>
    <w:rsid w:val="005129F8"/>
    <w:rsid w:val="0051325D"/>
    <w:rsid w:val="00514285"/>
    <w:rsid w:val="00514373"/>
    <w:rsid w:val="0051441B"/>
    <w:rsid w:val="00514777"/>
    <w:rsid w:val="0051599B"/>
    <w:rsid w:val="00517208"/>
    <w:rsid w:val="0052143B"/>
    <w:rsid w:val="005225A3"/>
    <w:rsid w:val="0052329C"/>
    <w:rsid w:val="00531501"/>
    <w:rsid w:val="00531700"/>
    <w:rsid w:val="00531F83"/>
    <w:rsid w:val="005324F7"/>
    <w:rsid w:val="005337F7"/>
    <w:rsid w:val="00534B30"/>
    <w:rsid w:val="00534E65"/>
    <w:rsid w:val="00535BD1"/>
    <w:rsid w:val="00540391"/>
    <w:rsid w:val="005403D1"/>
    <w:rsid w:val="00540771"/>
    <w:rsid w:val="00540950"/>
    <w:rsid w:val="00540E8F"/>
    <w:rsid w:val="00542065"/>
    <w:rsid w:val="00542B50"/>
    <w:rsid w:val="00542F92"/>
    <w:rsid w:val="005439C8"/>
    <w:rsid w:val="00543DC4"/>
    <w:rsid w:val="005442BD"/>
    <w:rsid w:val="00547502"/>
    <w:rsid w:val="00550309"/>
    <w:rsid w:val="005510F4"/>
    <w:rsid w:val="00551206"/>
    <w:rsid w:val="005512AF"/>
    <w:rsid w:val="00551349"/>
    <w:rsid w:val="0055135C"/>
    <w:rsid w:val="005524F3"/>
    <w:rsid w:val="00553ED6"/>
    <w:rsid w:val="00554205"/>
    <w:rsid w:val="005554D9"/>
    <w:rsid w:val="00556007"/>
    <w:rsid w:val="00556129"/>
    <w:rsid w:val="005565FF"/>
    <w:rsid w:val="00557669"/>
    <w:rsid w:val="00560AC3"/>
    <w:rsid w:val="00561098"/>
    <w:rsid w:val="005614B4"/>
    <w:rsid w:val="00561CBF"/>
    <w:rsid w:val="005631DD"/>
    <w:rsid w:val="005640D7"/>
    <w:rsid w:val="00564730"/>
    <w:rsid w:val="0056484C"/>
    <w:rsid w:val="0056687A"/>
    <w:rsid w:val="0057441D"/>
    <w:rsid w:val="00574BD5"/>
    <w:rsid w:val="00574EEC"/>
    <w:rsid w:val="005751DC"/>
    <w:rsid w:val="00575412"/>
    <w:rsid w:val="005756BC"/>
    <w:rsid w:val="005779AD"/>
    <w:rsid w:val="0058168D"/>
    <w:rsid w:val="00581E39"/>
    <w:rsid w:val="00582FF6"/>
    <w:rsid w:val="005842B9"/>
    <w:rsid w:val="00585CFB"/>
    <w:rsid w:val="005869DA"/>
    <w:rsid w:val="005870DE"/>
    <w:rsid w:val="00587F03"/>
    <w:rsid w:val="00591E1F"/>
    <w:rsid w:val="0059314F"/>
    <w:rsid w:val="0059339F"/>
    <w:rsid w:val="00593AD8"/>
    <w:rsid w:val="00595D89"/>
    <w:rsid w:val="005973CB"/>
    <w:rsid w:val="005A119C"/>
    <w:rsid w:val="005A4AE3"/>
    <w:rsid w:val="005A558E"/>
    <w:rsid w:val="005A5ED3"/>
    <w:rsid w:val="005A7873"/>
    <w:rsid w:val="005A7AFB"/>
    <w:rsid w:val="005B270C"/>
    <w:rsid w:val="005B3131"/>
    <w:rsid w:val="005B403F"/>
    <w:rsid w:val="005B4ECA"/>
    <w:rsid w:val="005B5A1A"/>
    <w:rsid w:val="005B5EA7"/>
    <w:rsid w:val="005B7074"/>
    <w:rsid w:val="005B75B2"/>
    <w:rsid w:val="005C0511"/>
    <w:rsid w:val="005C0EAD"/>
    <w:rsid w:val="005C1FC9"/>
    <w:rsid w:val="005C2313"/>
    <w:rsid w:val="005C31BF"/>
    <w:rsid w:val="005C3951"/>
    <w:rsid w:val="005C402B"/>
    <w:rsid w:val="005C4B58"/>
    <w:rsid w:val="005C5507"/>
    <w:rsid w:val="005C6797"/>
    <w:rsid w:val="005C7768"/>
    <w:rsid w:val="005D045C"/>
    <w:rsid w:val="005D1857"/>
    <w:rsid w:val="005D1FF1"/>
    <w:rsid w:val="005D2E89"/>
    <w:rsid w:val="005D4162"/>
    <w:rsid w:val="005D43F4"/>
    <w:rsid w:val="005D4ECF"/>
    <w:rsid w:val="005D51CD"/>
    <w:rsid w:val="005D5E44"/>
    <w:rsid w:val="005D6221"/>
    <w:rsid w:val="005D7CD8"/>
    <w:rsid w:val="005E0EEE"/>
    <w:rsid w:val="005E1165"/>
    <w:rsid w:val="005E2DAC"/>
    <w:rsid w:val="005E33B9"/>
    <w:rsid w:val="005E3B78"/>
    <w:rsid w:val="005E410B"/>
    <w:rsid w:val="005E45D8"/>
    <w:rsid w:val="005E4E7D"/>
    <w:rsid w:val="005E515C"/>
    <w:rsid w:val="005E6875"/>
    <w:rsid w:val="005E6F7F"/>
    <w:rsid w:val="005E7CDE"/>
    <w:rsid w:val="005F02A2"/>
    <w:rsid w:val="005F1DB0"/>
    <w:rsid w:val="005F31C5"/>
    <w:rsid w:val="005F3603"/>
    <w:rsid w:val="005F5E55"/>
    <w:rsid w:val="005F7CB6"/>
    <w:rsid w:val="006002AA"/>
    <w:rsid w:val="00600792"/>
    <w:rsid w:val="00600C26"/>
    <w:rsid w:val="00601198"/>
    <w:rsid w:val="00601216"/>
    <w:rsid w:val="00602959"/>
    <w:rsid w:val="00602983"/>
    <w:rsid w:val="00603045"/>
    <w:rsid w:val="00604E8F"/>
    <w:rsid w:val="00606C74"/>
    <w:rsid w:val="006073AA"/>
    <w:rsid w:val="0060798D"/>
    <w:rsid w:val="00610397"/>
    <w:rsid w:val="00610886"/>
    <w:rsid w:val="006114A1"/>
    <w:rsid w:val="00611676"/>
    <w:rsid w:val="006116A1"/>
    <w:rsid w:val="00613DDC"/>
    <w:rsid w:val="00615D76"/>
    <w:rsid w:val="00616468"/>
    <w:rsid w:val="006175C1"/>
    <w:rsid w:val="006178AB"/>
    <w:rsid w:val="00620BD5"/>
    <w:rsid w:val="0062181F"/>
    <w:rsid w:val="006221F6"/>
    <w:rsid w:val="00622AF0"/>
    <w:rsid w:val="006237AC"/>
    <w:rsid w:val="006239F9"/>
    <w:rsid w:val="00624116"/>
    <w:rsid w:val="006241E6"/>
    <w:rsid w:val="006249F3"/>
    <w:rsid w:val="00626386"/>
    <w:rsid w:val="00632168"/>
    <w:rsid w:val="006321CE"/>
    <w:rsid w:val="00632269"/>
    <w:rsid w:val="006323DF"/>
    <w:rsid w:val="006330C1"/>
    <w:rsid w:val="0063439D"/>
    <w:rsid w:val="00634D8F"/>
    <w:rsid w:val="00634F02"/>
    <w:rsid w:val="006408A5"/>
    <w:rsid w:val="006414A8"/>
    <w:rsid w:val="00641FE1"/>
    <w:rsid w:val="00644608"/>
    <w:rsid w:val="00644B7D"/>
    <w:rsid w:val="00646210"/>
    <w:rsid w:val="0065061E"/>
    <w:rsid w:val="006526C8"/>
    <w:rsid w:val="00653043"/>
    <w:rsid w:val="0065375A"/>
    <w:rsid w:val="0065612E"/>
    <w:rsid w:val="00657CA9"/>
    <w:rsid w:val="00660293"/>
    <w:rsid w:val="00660C51"/>
    <w:rsid w:val="00662EA2"/>
    <w:rsid w:val="0066336C"/>
    <w:rsid w:val="00663616"/>
    <w:rsid w:val="00664833"/>
    <w:rsid w:val="0066654A"/>
    <w:rsid w:val="00667768"/>
    <w:rsid w:val="006701BB"/>
    <w:rsid w:val="00670560"/>
    <w:rsid w:val="00670D83"/>
    <w:rsid w:val="006730CB"/>
    <w:rsid w:val="00673384"/>
    <w:rsid w:val="006734B0"/>
    <w:rsid w:val="00675569"/>
    <w:rsid w:val="00675799"/>
    <w:rsid w:val="006763AD"/>
    <w:rsid w:val="00677F22"/>
    <w:rsid w:val="0068065D"/>
    <w:rsid w:val="00680926"/>
    <w:rsid w:val="0068193F"/>
    <w:rsid w:val="006824D8"/>
    <w:rsid w:val="006838F2"/>
    <w:rsid w:val="00684CE4"/>
    <w:rsid w:val="00684D2D"/>
    <w:rsid w:val="00684E73"/>
    <w:rsid w:val="006869C3"/>
    <w:rsid w:val="0068781E"/>
    <w:rsid w:val="00687A5D"/>
    <w:rsid w:val="00687E20"/>
    <w:rsid w:val="00691E33"/>
    <w:rsid w:val="00693D8E"/>
    <w:rsid w:val="00693FE1"/>
    <w:rsid w:val="006957F0"/>
    <w:rsid w:val="00696201"/>
    <w:rsid w:val="006976AA"/>
    <w:rsid w:val="006A1D89"/>
    <w:rsid w:val="006A258E"/>
    <w:rsid w:val="006A277D"/>
    <w:rsid w:val="006A2843"/>
    <w:rsid w:val="006A2D05"/>
    <w:rsid w:val="006A3963"/>
    <w:rsid w:val="006A3CF1"/>
    <w:rsid w:val="006A51C8"/>
    <w:rsid w:val="006A61FB"/>
    <w:rsid w:val="006A7EBF"/>
    <w:rsid w:val="006B069C"/>
    <w:rsid w:val="006B195E"/>
    <w:rsid w:val="006B1E2F"/>
    <w:rsid w:val="006B23F1"/>
    <w:rsid w:val="006B3B73"/>
    <w:rsid w:val="006B455C"/>
    <w:rsid w:val="006B6037"/>
    <w:rsid w:val="006B68F8"/>
    <w:rsid w:val="006B6DC5"/>
    <w:rsid w:val="006B7886"/>
    <w:rsid w:val="006C0F35"/>
    <w:rsid w:val="006C1F6F"/>
    <w:rsid w:val="006C2752"/>
    <w:rsid w:val="006C473B"/>
    <w:rsid w:val="006C55C9"/>
    <w:rsid w:val="006C789C"/>
    <w:rsid w:val="006C7E49"/>
    <w:rsid w:val="006D17E5"/>
    <w:rsid w:val="006D1B3C"/>
    <w:rsid w:val="006D1C9B"/>
    <w:rsid w:val="006D2E75"/>
    <w:rsid w:val="006D2FFA"/>
    <w:rsid w:val="006D301C"/>
    <w:rsid w:val="006D378E"/>
    <w:rsid w:val="006D3B34"/>
    <w:rsid w:val="006D3E47"/>
    <w:rsid w:val="006D5DBC"/>
    <w:rsid w:val="006E16EA"/>
    <w:rsid w:val="006E18D6"/>
    <w:rsid w:val="006E31D3"/>
    <w:rsid w:val="006E5224"/>
    <w:rsid w:val="006E5524"/>
    <w:rsid w:val="006E5A2D"/>
    <w:rsid w:val="006E7C5F"/>
    <w:rsid w:val="006F03A8"/>
    <w:rsid w:val="006F0A40"/>
    <w:rsid w:val="006F2765"/>
    <w:rsid w:val="006F33C2"/>
    <w:rsid w:val="006F42B1"/>
    <w:rsid w:val="006F5F9D"/>
    <w:rsid w:val="006F671C"/>
    <w:rsid w:val="006F7D88"/>
    <w:rsid w:val="007001AD"/>
    <w:rsid w:val="007024AD"/>
    <w:rsid w:val="0070312E"/>
    <w:rsid w:val="007035BD"/>
    <w:rsid w:val="00703F74"/>
    <w:rsid w:val="00703FF7"/>
    <w:rsid w:val="007048A2"/>
    <w:rsid w:val="007115A7"/>
    <w:rsid w:val="00711BCE"/>
    <w:rsid w:val="00711E30"/>
    <w:rsid w:val="00711E8F"/>
    <w:rsid w:val="007122D0"/>
    <w:rsid w:val="0071242B"/>
    <w:rsid w:val="007136E1"/>
    <w:rsid w:val="007146D9"/>
    <w:rsid w:val="00715AB5"/>
    <w:rsid w:val="00716E63"/>
    <w:rsid w:val="00721E4B"/>
    <w:rsid w:val="007222A6"/>
    <w:rsid w:val="00723AFA"/>
    <w:rsid w:val="00724B6C"/>
    <w:rsid w:val="0072530E"/>
    <w:rsid w:val="00727B09"/>
    <w:rsid w:val="00730C96"/>
    <w:rsid w:val="007310A7"/>
    <w:rsid w:val="007321BB"/>
    <w:rsid w:val="007333D8"/>
    <w:rsid w:val="007338CD"/>
    <w:rsid w:val="007342DC"/>
    <w:rsid w:val="0073456B"/>
    <w:rsid w:val="00734E17"/>
    <w:rsid w:val="00737040"/>
    <w:rsid w:val="00737CAB"/>
    <w:rsid w:val="00737F16"/>
    <w:rsid w:val="007410CA"/>
    <w:rsid w:val="007411B8"/>
    <w:rsid w:val="00742A3B"/>
    <w:rsid w:val="00742E5E"/>
    <w:rsid w:val="00744D2B"/>
    <w:rsid w:val="00747CF6"/>
    <w:rsid w:val="00751FB2"/>
    <w:rsid w:val="00753126"/>
    <w:rsid w:val="00753464"/>
    <w:rsid w:val="0075417F"/>
    <w:rsid w:val="00754555"/>
    <w:rsid w:val="00754684"/>
    <w:rsid w:val="00754D86"/>
    <w:rsid w:val="00754ECE"/>
    <w:rsid w:val="00755AC8"/>
    <w:rsid w:val="007572F6"/>
    <w:rsid w:val="00757748"/>
    <w:rsid w:val="00764642"/>
    <w:rsid w:val="00765592"/>
    <w:rsid w:val="00765CE2"/>
    <w:rsid w:val="00766C8B"/>
    <w:rsid w:val="007673C4"/>
    <w:rsid w:val="007705E0"/>
    <w:rsid w:val="00770646"/>
    <w:rsid w:val="00771178"/>
    <w:rsid w:val="00773135"/>
    <w:rsid w:val="00773B3E"/>
    <w:rsid w:val="00773FB0"/>
    <w:rsid w:val="00774018"/>
    <w:rsid w:val="007747F7"/>
    <w:rsid w:val="007748DB"/>
    <w:rsid w:val="00776CC3"/>
    <w:rsid w:val="007772F3"/>
    <w:rsid w:val="007776EF"/>
    <w:rsid w:val="00780264"/>
    <w:rsid w:val="00780509"/>
    <w:rsid w:val="007810F4"/>
    <w:rsid w:val="00784386"/>
    <w:rsid w:val="00784651"/>
    <w:rsid w:val="007847E6"/>
    <w:rsid w:val="00784B30"/>
    <w:rsid w:val="0078534B"/>
    <w:rsid w:val="00786244"/>
    <w:rsid w:val="007863D8"/>
    <w:rsid w:val="00787114"/>
    <w:rsid w:val="00787D4F"/>
    <w:rsid w:val="00791126"/>
    <w:rsid w:val="00791735"/>
    <w:rsid w:val="00792FF9"/>
    <w:rsid w:val="007930EE"/>
    <w:rsid w:val="00793C3E"/>
    <w:rsid w:val="00793CDF"/>
    <w:rsid w:val="00794D7A"/>
    <w:rsid w:val="00795C87"/>
    <w:rsid w:val="007A0DE6"/>
    <w:rsid w:val="007A126D"/>
    <w:rsid w:val="007A1669"/>
    <w:rsid w:val="007A16CA"/>
    <w:rsid w:val="007A1F56"/>
    <w:rsid w:val="007A29E4"/>
    <w:rsid w:val="007A2AC0"/>
    <w:rsid w:val="007A5DAC"/>
    <w:rsid w:val="007B02BA"/>
    <w:rsid w:val="007B1CCC"/>
    <w:rsid w:val="007B221A"/>
    <w:rsid w:val="007B2AC9"/>
    <w:rsid w:val="007B3AFE"/>
    <w:rsid w:val="007B4CA0"/>
    <w:rsid w:val="007B5F30"/>
    <w:rsid w:val="007B60BE"/>
    <w:rsid w:val="007B6637"/>
    <w:rsid w:val="007B6AD6"/>
    <w:rsid w:val="007B6B7B"/>
    <w:rsid w:val="007B6EBC"/>
    <w:rsid w:val="007B7D9F"/>
    <w:rsid w:val="007C070F"/>
    <w:rsid w:val="007C1EE8"/>
    <w:rsid w:val="007C2A91"/>
    <w:rsid w:val="007C391B"/>
    <w:rsid w:val="007C3BAA"/>
    <w:rsid w:val="007C4A28"/>
    <w:rsid w:val="007C604B"/>
    <w:rsid w:val="007C6060"/>
    <w:rsid w:val="007C61A4"/>
    <w:rsid w:val="007C651C"/>
    <w:rsid w:val="007C6D65"/>
    <w:rsid w:val="007C6EC2"/>
    <w:rsid w:val="007C7799"/>
    <w:rsid w:val="007D053E"/>
    <w:rsid w:val="007D0C51"/>
    <w:rsid w:val="007D13AE"/>
    <w:rsid w:val="007D1458"/>
    <w:rsid w:val="007D19F6"/>
    <w:rsid w:val="007D1D1E"/>
    <w:rsid w:val="007D1F98"/>
    <w:rsid w:val="007D315B"/>
    <w:rsid w:val="007D32AA"/>
    <w:rsid w:val="007D58D5"/>
    <w:rsid w:val="007D5ACD"/>
    <w:rsid w:val="007E0CE8"/>
    <w:rsid w:val="007E0F3C"/>
    <w:rsid w:val="007E16C1"/>
    <w:rsid w:val="007E22B5"/>
    <w:rsid w:val="007E2BB6"/>
    <w:rsid w:val="007E3115"/>
    <w:rsid w:val="007E39B3"/>
    <w:rsid w:val="007E7BE0"/>
    <w:rsid w:val="007F12F0"/>
    <w:rsid w:val="007F1A9E"/>
    <w:rsid w:val="007F1BF6"/>
    <w:rsid w:val="007F1C85"/>
    <w:rsid w:val="007F243D"/>
    <w:rsid w:val="007F2DDF"/>
    <w:rsid w:val="007F563B"/>
    <w:rsid w:val="007F5B4F"/>
    <w:rsid w:val="007F6420"/>
    <w:rsid w:val="007F683E"/>
    <w:rsid w:val="007F7B3E"/>
    <w:rsid w:val="007F7ECB"/>
    <w:rsid w:val="008003BA"/>
    <w:rsid w:val="00804CB1"/>
    <w:rsid w:val="00805EDC"/>
    <w:rsid w:val="008068BA"/>
    <w:rsid w:val="00811540"/>
    <w:rsid w:val="00812891"/>
    <w:rsid w:val="0081364D"/>
    <w:rsid w:val="00813CA1"/>
    <w:rsid w:val="00814BC4"/>
    <w:rsid w:val="00814FF9"/>
    <w:rsid w:val="00816C76"/>
    <w:rsid w:val="00816E0B"/>
    <w:rsid w:val="008201E3"/>
    <w:rsid w:val="008228F0"/>
    <w:rsid w:val="00822F01"/>
    <w:rsid w:val="00824D39"/>
    <w:rsid w:val="008255DF"/>
    <w:rsid w:val="008263BF"/>
    <w:rsid w:val="00826AFC"/>
    <w:rsid w:val="00826ED4"/>
    <w:rsid w:val="00827788"/>
    <w:rsid w:val="0082778D"/>
    <w:rsid w:val="00827A69"/>
    <w:rsid w:val="00830159"/>
    <w:rsid w:val="0083071A"/>
    <w:rsid w:val="00833370"/>
    <w:rsid w:val="008351E7"/>
    <w:rsid w:val="008358C7"/>
    <w:rsid w:val="00837312"/>
    <w:rsid w:val="00841400"/>
    <w:rsid w:val="00843C10"/>
    <w:rsid w:val="00844872"/>
    <w:rsid w:val="00844ABB"/>
    <w:rsid w:val="00845CEA"/>
    <w:rsid w:val="0084616C"/>
    <w:rsid w:val="00846594"/>
    <w:rsid w:val="00846660"/>
    <w:rsid w:val="008469DB"/>
    <w:rsid w:val="00846C94"/>
    <w:rsid w:val="008475D1"/>
    <w:rsid w:val="00847862"/>
    <w:rsid w:val="00847E7E"/>
    <w:rsid w:val="00850353"/>
    <w:rsid w:val="00850989"/>
    <w:rsid w:val="00851689"/>
    <w:rsid w:val="0085218A"/>
    <w:rsid w:val="008523A1"/>
    <w:rsid w:val="00853A73"/>
    <w:rsid w:val="00855140"/>
    <w:rsid w:val="008568DB"/>
    <w:rsid w:val="008612E1"/>
    <w:rsid w:val="00863127"/>
    <w:rsid w:val="00863299"/>
    <w:rsid w:val="008633AE"/>
    <w:rsid w:val="00864BC0"/>
    <w:rsid w:val="008663B6"/>
    <w:rsid w:val="008668CF"/>
    <w:rsid w:val="00866E1A"/>
    <w:rsid w:val="00867646"/>
    <w:rsid w:val="00867866"/>
    <w:rsid w:val="0086797B"/>
    <w:rsid w:val="00870703"/>
    <w:rsid w:val="0087092B"/>
    <w:rsid w:val="0087189B"/>
    <w:rsid w:val="008722E8"/>
    <w:rsid w:val="008752A2"/>
    <w:rsid w:val="008761AE"/>
    <w:rsid w:val="00876738"/>
    <w:rsid w:val="008768CF"/>
    <w:rsid w:val="00876CF8"/>
    <w:rsid w:val="00877374"/>
    <w:rsid w:val="008775D1"/>
    <w:rsid w:val="008809B4"/>
    <w:rsid w:val="00880D8E"/>
    <w:rsid w:val="0088296A"/>
    <w:rsid w:val="008846CB"/>
    <w:rsid w:val="008846EB"/>
    <w:rsid w:val="00886183"/>
    <w:rsid w:val="0088633B"/>
    <w:rsid w:val="00886EC3"/>
    <w:rsid w:val="008876FF"/>
    <w:rsid w:val="00887875"/>
    <w:rsid w:val="00892287"/>
    <w:rsid w:val="0089239F"/>
    <w:rsid w:val="00892614"/>
    <w:rsid w:val="00894701"/>
    <w:rsid w:val="00894B49"/>
    <w:rsid w:val="00894E5F"/>
    <w:rsid w:val="008A0DCD"/>
    <w:rsid w:val="008A29C2"/>
    <w:rsid w:val="008A322B"/>
    <w:rsid w:val="008A5239"/>
    <w:rsid w:val="008B0025"/>
    <w:rsid w:val="008B0870"/>
    <w:rsid w:val="008B0FC9"/>
    <w:rsid w:val="008B282F"/>
    <w:rsid w:val="008B33A9"/>
    <w:rsid w:val="008B44E3"/>
    <w:rsid w:val="008B4E79"/>
    <w:rsid w:val="008B50F5"/>
    <w:rsid w:val="008B5878"/>
    <w:rsid w:val="008B5BA3"/>
    <w:rsid w:val="008B639A"/>
    <w:rsid w:val="008C0812"/>
    <w:rsid w:val="008C0C7F"/>
    <w:rsid w:val="008C1035"/>
    <w:rsid w:val="008C2489"/>
    <w:rsid w:val="008C378F"/>
    <w:rsid w:val="008C3EF4"/>
    <w:rsid w:val="008C40EB"/>
    <w:rsid w:val="008C5876"/>
    <w:rsid w:val="008C5D52"/>
    <w:rsid w:val="008C70A6"/>
    <w:rsid w:val="008C7700"/>
    <w:rsid w:val="008C7F4D"/>
    <w:rsid w:val="008D0BDE"/>
    <w:rsid w:val="008D0C78"/>
    <w:rsid w:val="008D1ECF"/>
    <w:rsid w:val="008D2661"/>
    <w:rsid w:val="008D28AA"/>
    <w:rsid w:val="008D2C93"/>
    <w:rsid w:val="008D3083"/>
    <w:rsid w:val="008D460B"/>
    <w:rsid w:val="008D49EB"/>
    <w:rsid w:val="008D55B1"/>
    <w:rsid w:val="008D5B62"/>
    <w:rsid w:val="008D63D9"/>
    <w:rsid w:val="008D6B3D"/>
    <w:rsid w:val="008D7278"/>
    <w:rsid w:val="008E17FD"/>
    <w:rsid w:val="008E4D14"/>
    <w:rsid w:val="008E4FD5"/>
    <w:rsid w:val="008E5B87"/>
    <w:rsid w:val="008E6492"/>
    <w:rsid w:val="008E6515"/>
    <w:rsid w:val="008F0347"/>
    <w:rsid w:val="008F1160"/>
    <w:rsid w:val="008F1C5F"/>
    <w:rsid w:val="008F1DF0"/>
    <w:rsid w:val="008F205E"/>
    <w:rsid w:val="008F2084"/>
    <w:rsid w:val="008F2195"/>
    <w:rsid w:val="008F2C56"/>
    <w:rsid w:val="008F3828"/>
    <w:rsid w:val="008F43DF"/>
    <w:rsid w:val="008F443C"/>
    <w:rsid w:val="008F4672"/>
    <w:rsid w:val="008F67DC"/>
    <w:rsid w:val="0090088A"/>
    <w:rsid w:val="00901F17"/>
    <w:rsid w:val="00903FCA"/>
    <w:rsid w:val="0090473D"/>
    <w:rsid w:val="00905130"/>
    <w:rsid w:val="00905D7A"/>
    <w:rsid w:val="009063A5"/>
    <w:rsid w:val="00906CAD"/>
    <w:rsid w:val="00907289"/>
    <w:rsid w:val="00907638"/>
    <w:rsid w:val="009122F7"/>
    <w:rsid w:val="009144F4"/>
    <w:rsid w:val="00915413"/>
    <w:rsid w:val="009161FB"/>
    <w:rsid w:val="00916228"/>
    <w:rsid w:val="009169D3"/>
    <w:rsid w:val="00916EE7"/>
    <w:rsid w:val="00917950"/>
    <w:rsid w:val="00920027"/>
    <w:rsid w:val="0092114A"/>
    <w:rsid w:val="00921977"/>
    <w:rsid w:val="00922462"/>
    <w:rsid w:val="0092369D"/>
    <w:rsid w:val="00923AC2"/>
    <w:rsid w:val="00923D9E"/>
    <w:rsid w:val="00926203"/>
    <w:rsid w:val="009273C8"/>
    <w:rsid w:val="0092790E"/>
    <w:rsid w:val="00930735"/>
    <w:rsid w:val="00931CE6"/>
    <w:rsid w:val="009321E9"/>
    <w:rsid w:val="00933098"/>
    <w:rsid w:val="0093381E"/>
    <w:rsid w:val="009348B1"/>
    <w:rsid w:val="009349D9"/>
    <w:rsid w:val="00935166"/>
    <w:rsid w:val="0093570C"/>
    <w:rsid w:val="009357A6"/>
    <w:rsid w:val="00935B12"/>
    <w:rsid w:val="00937063"/>
    <w:rsid w:val="00942F53"/>
    <w:rsid w:val="0094320F"/>
    <w:rsid w:val="00943B7F"/>
    <w:rsid w:val="0094489F"/>
    <w:rsid w:val="00946275"/>
    <w:rsid w:val="00946336"/>
    <w:rsid w:val="0094733D"/>
    <w:rsid w:val="0094736B"/>
    <w:rsid w:val="00947AE2"/>
    <w:rsid w:val="00947C98"/>
    <w:rsid w:val="00950492"/>
    <w:rsid w:val="00950BA7"/>
    <w:rsid w:val="00952207"/>
    <w:rsid w:val="00952E7E"/>
    <w:rsid w:val="00953A72"/>
    <w:rsid w:val="00954768"/>
    <w:rsid w:val="00955B3A"/>
    <w:rsid w:val="00955DDD"/>
    <w:rsid w:val="0095646D"/>
    <w:rsid w:val="0095696D"/>
    <w:rsid w:val="00956C45"/>
    <w:rsid w:val="00957FD9"/>
    <w:rsid w:val="00960A6F"/>
    <w:rsid w:val="00961D2E"/>
    <w:rsid w:val="00962807"/>
    <w:rsid w:val="00963246"/>
    <w:rsid w:val="009634DC"/>
    <w:rsid w:val="00965D0A"/>
    <w:rsid w:val="00967655"/>
    <w:rsid w:val="009678FF"/>
    <w:rsid w:val="009725EF"/>
    <w:rsid w:val="009733C8"/>
    <w:rsid w:val="00973460"/>
    <w:rsid w:val="0097429A"/>
    <w:rsid w:val="00975E05"/>
    <w:rsid w:val="009808A3"/>
    <w:rsid w:val="00980EEB"/>
    <w:rsid w:val="0098105E"/>
    <w:rsid w:val="00983412"/>
    <w:rsid w:val="00983A25"/>
    <w:rsid w:val="00983B75"/>
    <w:rsid w:val="009849EB"/>
    <w:rsid w:val="00984B8B"/>
    <w:rsid w:val="00984F4C"/>
    <w:rsid w:val="00986540"/>
    <w:rsid w:val="009871F0"/>
    <w:rsid w:val="00987B76"/>
    <w:rsid w:val="009944C9"/>
    <w:rsid w:val="00994FCA"/>
    <w:rsid w:val="009958FF"/>
    <w:rsid w:val="009966CC"/>
    <w:rsid w:val="00996D31"/>
    <w:rsid w:val="009A178A"/>
    <w:rsid w:val="009A271E"/>
    <w:rsid w:val="009A33AF"/>
    <w:rsid w:val="009A3E27"/>
    <w:rsid w:val="009A3EC9"/>
    <w:rsid w:val="009A5524"/>
    <w:rsid w:val="009A7DB9"/>
    <w:rsid w:val="009B085F"/>
    <w:rsid w:val="009B0DD1"/>
    <w:rsid w:val="009B1D0C"/>
    <w:rsid w:val="009B2503"/>
    <w:rsid w:val="009B5082"/>
    <w:rsid w:val="009B5885"/>
    <w:rsid w:val="009B6BA1"/>
    <w:rsid w:val="009B6FB9"/>
    <w:rsid w:val="009B729A"/>
    <w:rsid w:val="009C01A0"/>
    <w:rsid w:val="009C0846"/>
    <w:rsid w:val="009C1061"/>
    <w:rsid w:val="009C3605"/>
    <w:rsid w:val="009C5349"/>
    <w:rsid w:val="009C6502"/>
    <w:rsid w:val="009C6B6C"/>
    <w:rsid w:val="009D08B0"/>
    <w:rsid w:val="009D27B2"/>
    <w:rsid w:val="009D2C92"/>
    <w:rsid w:val="009D2D3F"/>
    <w:rsid w:val="009D52B4"/>
    <w:rsid w:val="009D5F5C"/>
    <w:rsid w:val="009D6C4F"/>
    <w:rsid w:val="009E0FA6"/>
    <w:rsid w:val="009E2B26"/>
    <w:rsid w:val="009E3414"/>
    <w:rsid w:val="009E6505"/>
    <w:rsid w:val="009E6EA4"/>
    <w:rsid w:val="009E7959"/>
    <w:rsid w:val="009F26F0"/>
    <w:rsid w:val="009F2952"/>
    <w:rsid w:val="009F3D31"/>
    <w:rsid w:val="009F3F5A"/>
    <w:rsid w:val="009F52B4"/>
    <w:rsid w:val="009F5F7A"/>
    <w:rsid w:val="009F75E4"/>
    <w:rsid w:val="00A017E9"/>
    <w:rsid w:val="00A02A97"/>
    <w:rsid w:val="00A02FDD"/>
    <w:rsid w:val="00A034E8"/>
    <w:rsid w:val="00A037CA"/>
    <w:rsid w:val="00A0437C"/>
    <w:rsid w:val="00A056D8"/>
    <w:rsid w:val="00A073CD"/>
    <w:rsid w:val="00A07B4B"/>
    <w:rsid w:val="00A12A60"/>
    <w:rsid w:val="00A141C5"/>
    <w:rsid w:val="00A1777B"/>
    <w:rsid w:val="00A2028C"/>
    <w:rsid w:val="00A2312D"/>
    <w:rsid w:val="00A245C6"/>
    <w:rsid w:val="00A25A45"/>
    <w:rsid w:val="00A25F61"/>
    <w:rsid w:val="00A30781"/>
    <w:rsid w:val="00A30E4C"/>
    <w:rsid w:val="00A34FEB"/>
    <w:rsid w:val="00A35CDB"/>
    <w:rsid w:val="00A36226"/>
    <w:rsid w:val="00A363B6"/>
    <w:rsid w:val="00A370E1"/>
    <w:rsid w:val="00A3780E"/>
    <w:rsid w:val="00A4044A"/>
    <w:rsid w:val="00A40F9C"/>
    <w:rsid w:val="00A435D8"/>
    <w:rsid w:val="00A43FCF"/>
    <w:rsid w:val="00A43FE4"/>
    <w:rsid w:val="00A441EC"/>
    <w:rsid w:val="00A44B9A"/>
    <w:rsid w:val="00A45DAD"/>
    <w:rsid w:val="00A45EEE"/>
    <w:rsid w:val="00A47FF5"/>
    <w:rsid w:val="00A50AD9"/>
    <w:rsid w:val="00A544D2"/>
    <w:rsid w:val="00A54C97"/>
    <w:rsid w:val="00A552F3"/>
    <w:rsid w:val="00A55483"/>
    <w:rsid w:val="00A55C38"/>
    <w:rsid w:val="00A55CB6"/>
    <w:rsid w:val="00A567A5"/>
    <w:rsid w:val="00A60093"/>
    <w:rsid w:val="00A609A1"/>
    <w:rsid w:val="00A60FD0"/>
    <w:rsid w:val="00A6110B"/>
    <w:rsid w:val="00A61C8A"/>
    <w:rsid w:val="00A62F07"/>
    <w:rsid w:val="00A6306C"/>
    <w:rsid w:val="00A63E53"/>
    <w:rsid w:val="00A63ED5"/>
    <w:rsid w:val="00A64CD5"/>
    <w:rsid w:val="00A6536B"/>
    <w:rsid w:val="00A65D11"/>
    <w:rsid w:val="00A66E38"/>
    <w:rsid w:val="00A67434"/>
    <w:rsid w:val="00A71839"/>
    <w:rsid w:val="00A72403"/>
    <w:rsid w:val="00A72430"/>
    <w:rsid w:val="00A74028"/>
    <w:rsid w:val="00A741B3"/>
    <w:rsid w:val="00A76126"/>
    <w:rsid w:val="00A76A12"/>
    <w:rsid w:val="00A7735C"/>
    <w:rsid w:val="00A77382"/>
    <w:rsid w:val="00A7793E"/>
    <w:rsid w:val="00A80712"/>
    <w:rsid w:val="00A80E98"/>
    <w:rsid w:val="00A8261F"/>
    <w:rsid w:val="00A835B7"/>
    <w:rsid w:val="00A85D03"/>
    <w:rsid w:val="00A86862"/>
    <w:rsid w:val="00A86CBC"/>
    <w:rsid w:val="00A87074"/>
    <w:rsid w:val="00A91087"/>
    <w:rsid w:val="00A910DA"/>
    <w:rsid w:val="00A912FB"/>
    <w:rsid w:val="00A93048"/>
    <w:rsid w:val="00A93DEF"/>
    <w:rsid w:val="00A94112"/>
    <w:rsid w:val="00A94E32"/>
    <w:rsid w:val="00A951ED"/>
    <w:rsid w:val="00A9647B"/>
    <w:rsid w:val="00A96FD1"/>
    <w:rsid w:val="00A97CC0"/>
    <w:rsid w:val="00A97E32"/>
    <w:rsid w:val="00AA1A77"/>
    <w:rsid w:val="00AA24AE"/>
    <w:rsid w:val="00AA3A21"/>
    <w:rsid w:val="00AA4330"/>
    <w:rsid w:val="00AA5834"/>
    <w:rsid w:val="00AA682C"/>
    <w:rsid w:val="00AA6BE4"/>
    <w:rsid w:val="00AA7263"/>
    <w:rsid w:val="00AA7C75"/>
    <w:rsid w:val="00AB1336"/>
    <w:rsid w:val="00AB2999"/>
    <w:rsid w:val="00AB4939"/>
    <w:rsid w:val="00AB5E5F"/>
    <w:rsid w:val="00AB6473"/>
    <w:rsid w:val="00AB64CC"/>
    <w:rsid w:val="00AB7464"/>
    <w:rsid w:val="00AB76D0"/>
    <w:rsid w:val="00AC27F2"/>
    <w:rsid w:val="00AC288B"/>
    <w:rsid w:val="00AC3AD9"/>
    <w:rsid w:val="00AC4268"/>
    <w:rsid w:val="00AC4384"/>
    <w:rsid w:val="00AC45AE"/>
    <w:rsid w:val="00AC6697"/>
    <w:rsid w:val="00AC73BE"/>
    <w:rsid w:val="00AC795B"/>
    <w:rsid w:val="00AD0715"/>
    <w:rsid w:val="00AD0904"/>
    <w:rsid w:val="00AD0FF6"/>
    <w:rsid w:val="00AD11A6"/>
    <w:rsid w:val="00AD14AA"/>
    <w:rsid w:val="00AD2AD5"/>
    <w:rsid w:val="00AD2D51"/>
    <w:rsid w:val="00AD320A"/>
    <w:rsid w:val="00AD4134"/>
    <w:rsid w:val="00AD5987"/>
    <w:rsid w:val="00AD5F15"/>
    <w:rsid w:val="00AD6EFD"/>
    <w:rsid w:val="00AD73AD"/>
    <w:rsid w:val="00AD7F54"/>
    <w:rsid w:val="00AE0262"/>
    <w:rsid w:val="00AE02B2"/>
    <w:rsid w:val="00AE0B26"/>
    <w:rsid w:val="00AE14B4"/>
    <w:rsid w:val="00AE2977"/>
    <w:rsid w:val="00AE3A79"/>
    <w:rsid w:val="00AE445F"/>
    <w:rsid w:val="00AE5098"/>
    <w:rsid w:val="00AE6ACB"/>
    <w:rsid w:val="00AE7087"/>
    <w:rsid w:val="00AF1197"/>
    <w:rsid w:val="00AF444C"/>
    <w:rsid w:val="00AF7272"/>
    <w:rsid w:val="00AF762F"/>
    <w:rsid w:val="00B0001E"/>
    <w:rsid w:val="00B004D2"/>
    <w:rsid w:val="00B00649"/>
    <w:rsid w:val="00B009B3"/>
    <w:rsid w:val="00B024E0"/>
    <w:rsid w:val="00B02967"/>
    <w:rsid w:val="00B02EAB"/>
    <w:rsid w:val="00B02F02"/>
    <w:rsid w:val="00B048C0"/>
    <w:rsid w:val="00B0595F"/>
    <w:rsid w:val="00B06CAA"/>
    <w:rsid w:val="00B07991"/>
    <w:rsid w:val="00B101C5"/>
    <w:rsid w:val="00B1040A"/>
    <w:rsid w:val="00B10FEA"/>
    <w:rsid w:val="00B12AE2"/>
    <w:rsid w:val="00B12B04"/>
    <w:rsid w:val="00B12C9C"/>
    <w:rsid w:val="00B142EC"/>
    <w:rsid w:val="00B14F29"/>
    <w:rsid w:val="00B150A8"/>
    <w:rsid w:val="00B15A7B"/>
    <w:rsid w:val="00B17C18"/>
    <w:rsid w:val="00B20937"/>
    <w:rsid w:val="00B20C33"/>
    <w:rsid w:val="00B213BD"/>
    <w:rsid w:val="00B21A4F"/>
    <w:rsid w:val="00B2337B"/>
    <w:rsid w:val="00B254AC"/>
    <w:rsid w:val="00B262F8"/>
    <w:rsid w:val="00B274B9"/>
    <w:rsid w:val="00B27E81"/>
    <w:rsid w:val="00B3125C"/>
    <w:rsid w:val="00B31A67"/>
    <w:rsid w:val="00B34B93"/>
    <w:rsid w:val="00B363D1"/>
    <w:rsid w:val="00B363FE"/>
    <w:rsid w:val="00B403E9"/>
    <w:rsid w:val="00B40969"/>
    <w:rsid w:val="00B410CD"/>
    <w:rsid w:val="00B42631"/>
    <w:rsid w:val="00B43068"/>
    <w:rsid w:val="00B435AC"/>
    <w:rsid w:val="00B44195"/>
    <w:rsid w:val="00B4652A"/>
    <w:rsid w:val="00B46E5C"/>
    <w:rsid w:val="00B47104"/>
    <w:rsid w:val="00B473D7"/>
    <w:rsid w:val="00B507C8"/>
    <w:rsid w:val="00B511FF"/>
    <w:rsid w:val="00B51603"/>
    <w:rsid w:val="00B524AB"/>
    <w:rsid w:val="00B533FF"/>
    <w:rsid w:val="00B53727"/>
    <w:rsid w:val="00B54261"/>
    <w:rsid w:val="00B5639D"/>
    <w:rsid w:val="00B573FF"/>
    <w:rsid w:val="00B579AB"/>
    <w:rsid w:val="00B579BC"/>
    <w:rsid w:val="00B57CB1"/>
    <w:rsid w:val="00B60754"/>
    <w:rsid w:val="00B6084D"/>
    <w:rsid w:val="00B65198"/>
    <w:rsid w:val="00B66F51"/>
    <w:rsid w:val="00B70484"/>
    <w:rsid w:val="00B70FB3"/>
    <w:rsid w:val="00B71AEC"/>
    <w:rsid w:val="00B72D35"/>
    <w:rsid w:val="00B72D8B"/>
    <w:rsid w:val="00B74837"/>
    <w:rsid w:val="00B75A3C"/>
    <w:rsid w:val="00B75A3F"/>
    <w:rsid w:val="00B7679A"/>
    <w:rsid w:val="00B77391"/>
    <w:rsid w:val="00B77AED"/>
    <w:rsid w:val="00B77F67"/>
    <w:rsid w:val="00B80FEE"/>
    <w:rsid w:val="00B81DC0"/>
    <w:rsid w:val="00B82AAC"/>
    <w:rsid w:val="00B832C6"/>
    <w:rsid w:val="00B83A2A"/>
    <w:rsid w:val="00B85198"/>
    <w:rsid w:val="00B85745"/>
    <w:rsid w:val="00B85964"/>
    <w:rsid w:val="00B85D43"/>
    <w:rsid w:val="00B8652B"/>
    <w:rsid w:val="00B87FD1"/>
    <w:rsid w:val="00B90C67"/>
    <w:rsid w:val="00B94598"/>
    <w:rsid w:val="00B9492D"/>
    <w:rsid w:val="00B95A4E"/>
    <w:rsid w:val="00B96290"/>
    <w:rsid w:val="00B96918"/>
    <w:rsid w:val="00B978C2"/>
    <w:rsid w:val="00B97EC8"/>
    <w:rsid w:val="00BA1886"/>
    <w:rsid w:val="00BA18B9"/>
    <w:rsid w:val="00BA2FF8"/>
    <w:rsid w:val="00BA3616"/>
    <w:rsid w:val="00BA4333"/>
    <w:rsid w:val="00BA4C1C"/>
    <w:rsid w:val="00BA6115"/>
    <w:rsid w:val="00BA6F28"/>
    <w:rsid w:val="00BA709A"/>
    <w:rsid w:val="00BB101E"/>
    <w:rsid w:val="00BB1EF5"/>
    <w:rsid w:val="00BB218C"/>
    <w:rsid w:val="00BB2466"/>
    <w:rsid w:val="00BB3941"/>
    <w:rsid w:val="00BB4B17"/>
    <w:rsid w:val="00BB5629"/>
    <w:rsid w:val="00BB5B45"/>
    <w:rsid w:val="00BB636A"/>
    <w:rsid w:val="00BB65DA"/>
    <w:rsid w:val="00BC0BA2"/>
    <w:rsid w:val="00BC0EEB"/>
    <w:rsid w:val="00BC1D5C"/>
    <w:rsid w:val="00BC1F52"/>
    <w:rsid w:val="00BC464C"/>
    <w:rsid w:val="00BC476C"/>
    <w:rsid w:val="00BC4CC2"/>
    <w:rsid w:val="00BC5892"/>
    <w:rsid w:val="00BC5CC1"/>
    <w:rsid w:val="00BC6FAE"/>
    <w:rsid w:val="00BC7512"/>
    <w:rsid w:val="00BC7D15"/>
    <w:rsid w:val="00BD0457"/>
    <w:rsid w:val="00BD069B"/>
    <w:rsid w:val="00BD0E0C"/>
    <w:rsid w:val="00BD1054"/>
    <w:rsid w:val="00BD23AB"/>
    <w:rsid w:val="00BD320A"/>
    <w:rsid w:val="00BD4179"/>
    <w:rsid w:val="00BD5128"/>
    <w:rsid w:val="00BD70D7"/>
    <w:rsid w:val="00BD7E76"/>
    <w:rsid w:val="00BE0C4A"/>
    <w:rsid w:val="00BE1A90"/>
    <w:rsid w:val="00BE48BB"/>
    <w:rsid w:val="00BE5CCE"/>
    <w:rsid w:val="00BE5F54"/>
    <w:rsid w:val="00BF2401"/>
    <w:rsid w:val="00BF378D"/>
    <w:rsid w:val="00BF43FC"/>
    <w:rsid w:val="00BF701E"/>
    <w:rsid w:val="00C002C8"/>
    <w:rsid w:val="00C00F3B"/>
    <w:rsid w:val="00C015B9"/>
    <w:rsid w:val="00C01813"/>
    <w:rsid w:val="00C03180"/>
    <w:rsid w:val="00C03D27"/>
    <w:rsid w:val="00C03D95"/>
    <w:rsid w:val="00C0440E"/>
    <w:rsid w:val="00C04C68"/>
    <w:rsid w:val="00C05002"/>
    <w:rsid w:val="00C05122"/>
    <w:rsid w:val="00C063D3"/>
    <w:rsid w:val="00C06826"/>
    <w:rsid w:val="00C07313"/>
    <w:rsid w:val="00C11340"/>
    <w:rsid w:val="00C129CE"/>
    <w:rsid w:val="00C13216"/>
    <w:rsid w:val="00C151B5"/>
    <w:rsid w:val="00C15CD3"/>
    <w:rsid w:val="00C16371"/>
    <w:rsid w:val="00C17A78"/>
    <w:rsid w:val="00C22444"/>
    <w:rsid w:val="00C2264A"/>
    <w:rsid w:val="00C22D44"/>
    <w:rsid w:val="00C233B6"/>
    <w:rsid w:val="00C24458"/>
    <w:rsid w:val="00C253B3"/>
    <w:rsid w:val="00C25BB0"/>
    <w:rsid w:val="00C261AA"/>
    <w:rsid w:val="00C26941"/>
    <w:rsid w:val="00C277B9"/>
    <w:rsid w:val="00C2799C"/>
    <w:rsid w:val="00C30132"/>
    <w:rsid w:val="00C303C1"/>
    <w:rsid w:val="00C30D73"/>
    <w:rsid w:val="00C32CCC"/>
    <w:rsid w:val="00C3314B"/>
    <w:rsid w:val="00C34F6B"/>
    <w:rsid w:val="00C359C0"/>
    <w:rsid w:val="00C35DF9"/>
    <w:rsid w:val="00C366EA"/>
    <w:rsid w:val="00C36D1A"/>
    <w:rsid w:val="00C37A1C"/>
    <w:rsid w:val="00C40D68"/>
    <w:rsid w:val="00C43640"/>
    <w:rsid w:val="00C43C92"/>
    <w:rsid w:val="00C442B9"/>
    <w:rsid w:val="00C44FA1"/>
    <w:rsid w:val="00C46472"/>
    <w:rsid w:val="00C47288"/>
    <w:rsid w:val="00C47708"/>
    <w:rsid w:val="00C47A2E"/>
    <w:rsid w:val="00C508A9"/>
    <w:rsid w:val="00C50E99"/>
    <w:rsid w:val="00C519E6"/>
    <w:rsid w:val="00C544EA"/>
    <w:rsid w:val="00C546D9"/>
    <w:rsid w:val="00C54CC2"/>
    <w:rsid w:val="00C550D1"/>
    <w:rsid w:val="00C5674D"/>
    <w:rsid w:val="00C5689F"/>
    <w:rsid w:val="00C5760F"/>
    <w:rsid w:val="00C57F5F"/>
    <w:rsid w:val="00C6076C"/>
    <w:rsid w:val="00C608EA"/>
    <w:rsid w:val="00C611DC"/>
    <w:rsid w:val="00C621CA"/>
    <w:rsid w:val="00C62471"/>
    <w:rsid w:val="00C624D1"/>
    <w:rsid w:val="00C62F3B"/>
    <w:rsid w:val="00C64A72"/>
    <w:rsid w:val="00C65ED9"/>
    <w:rsid w:val="00C6755A"/>
    <w:rsid w:val="00C675E8"/>
    <w:rsid w:val="00C703AA"/>
    <w:rsid w:val="00C70C61"/>
    <w:rsid w:val="00C72E62"/>
    <w:rsid w:val="00C73D6B"/>
    <w:rsid w:val="00C75687"/>
    <w:rsid w:val="00C77637"/>
    <w:rsid w:val="00C801F3"/>
    <w:rsid w:val="00C81CEA"/>
    <w:rsid w:val="00C81F8B"/>
    <w:rsid w:val="00C831F8"/>
    <w:rsid w:val="00C83B02"/>
    <w:rsid w:val="00C8526B"/>
    <w:rsid w:val="00C860E7"/>
    <w:rsid w:val="00C86214"/>
    <w:rsid w:val="00C865FE"/>
    <w:rsid w:val="00C873E4"/>
    <w:rsid w:val="00C912FD"/>
    <w:rsid w:val="00C91F55"/>
    <w:rsid w:val="00C920BA"/>
    <w:rsid w:val="00C9276E"/>
    <w:rsid w:val="00C92D86"/>
    <w:rsid w:val="00C93AC4"/>
    <w:rsid w:val="00C93ACD"/>
    <w:rsid w:val="00C94424"/>
    <w:rsid w:val="00C952B7"/>
    <w:rsid w:val="00C957E8"/>
    <w:rsid w:val="00C963F8"/>
    <w:rsid w:val="00CA12FB"/>
    <w:rsid w:val="00CA22C3"/>
    <w:rsid w:val="00CA29F6"/>
    <w:rsid w:val="00CA497F"/>
    <w:rsid w:val="00CA7EC4"/>
    <w:rsid w:val="00CB0F14"/>
    <w:rsid w:val="00CB1596"/>
    <w:rsid w:val="00CB1DBE"/>
    <w:rsid w:val="00CB2051"/>
    <w:rsid w:val="00CB260B"/>
    <w:rsid w:val="00CB2F20"/>
    <w:rsid w:val="00CB3F83"/>
    <w:rsid w:val="00CB5613"/>
    <w:rsid w:val="00CB5BDD"/>
    <w:rsid w:val="00CB5CE5"/>
    <w:rsid w:val="00CB72BD"/>
    <w:rsid w:val="00CC012E"/>
    <w:rsid w:val="00CC0190"/>
    <w:rsid w:val="00CC0993"/>
    <w:rsid w:val="00CC0C75"/>
    <w:rsid w:val="00CC4BC4"/>
    <w:rsid w:val="00CC5B1B"/>
    <w:rsid w:val="00CC61E0"/>
    <w:rsid w:val="00CC64EF"/>
    <w:rsid w:val="00CC6D89"/>
    <w:rsid w:val="00CD05CC"/>
    <w:rsid w:val="00CD23DD"/>
    <w:rsid w:val="00CD3AED"/>
    <w:rsid w:val="00CD4F0F"/>
    <w:rsid w:val="00CD5AB7"/>
    <w:rsid w:val="00CD70AA"/>
    <w:rsid w:val="00CD7340"/>
    <w:rsid w:val="00CD7AEE"/>
    <w:rsid w:val="00CE2169"/>
    <w:rsid w:val="00CE3194"/>
    <w:rsid w:val="00CE5BF7"/>
    <w:rsid w:val="00CE7CE0"/>
    <w:rsid w:val="00CF002E"/>
    <w:rsid w:val="00CF0AF3"/>
    <w:rsid w:val="00CF1798"/>
    <w:rsid w:val="00CF22D6"/>
    <w:rsid w:val="00CF3129"/>
    <w:rsid w:val="00CF4613"/>
    <w:rsid w:val="00CF5CD2"/>
    <w:rsid w:val="00CF6AC9"/>
    <w:rsid w:val="00D017BA"/>
    <w:rsid w:val="00D01DBF"/>
    <w:rsid w:val="00D02254"/>
    <w:rsid w:val="00D031DB"/>
    <w:rsid w:val="00D03931"/>
    <w:rsid w:val="00D04EBF"/>
    <w:rsid w:val="00D06141"/>
    <w:rsid w:val="00D0769A"/>
    <w:rsid w:val="00D07741"/>
    <w:rsid w:val="00D11EE5"/>
    <w:rsid w:val="00D12777"/>
    <w:rsid w:val="00D128A4"/>
    <w:rsid w:val="00D12B18"/>
    <w:rsid w:val="00D14271"/>
    <w:rsid w:val="00D147BB"/>
    <w:rsid w:val="00D15FA7"/>
    <w:rsid w:val="00D17CED"/>
    <w:rsid w:val="00D20631"/>
    <w:rsid w:val="00D21AC9"/>
    <w:rsid w:val="00D2285A"/>
    <w:rsid w:val="00D22A4E"/>
    <w:rsid w:val="00D239A4"/>
    <w:rsid w:val="00D25139"/>
    <w:rsid w:val="00D25408"/>
    <w:rsid w:val="00D269FB"/>
    <w:rsid w:val="00D272F6"/>
    <w:rsid w:val="00D30CAD"/>
    <w:rsid w:val="00D319A1"/>
    <w:rsid w:val="00D31D9C"/>
    <w:rsid w:val="00D3231B"/>
    <w:rsid w:val="00D35142"/>
    <w:rsid w:val="00D36095"/>
    <w:rsid w:val="00D360AD"/>
    <w:rsid w:val="00D3658D"/>
    <w:rsid w:val="00D36BC8"/>
    <w:rsid w:val="00D371A3"/>
    <w:rsid w:val="00D37292"/>
    <w:rsid w:val="00D405F9"/>
    <w:rsid w:val="00D42EFD"/>
    <w:rsid w:val="00D44686"/>
    <w:rsid w:val="00D465F5"/>
    <w:rsid w:val="00D46BDF"/>
    <w:rsid w:val="00D46EE2"/>
    <w:rsid w:val="00D47963"/>
    <w:rsid w:val="00D50E52"/>
    <w:rsid w:val="00D541E5"/>
    <w:rsid w:val="00D545BD"/>
    <w:rsid w:val="00D547DB"/>
    <w:rsid w:val="00D54841"/>
    <w:rsid w:val="00D552AA"/>
    <w:rsid w:val="00D55703"/>
    <w:rsid w:val="00D55BDA"/>
    <w:rsid w:val="00D5754F"/>
    <w:rsid w:val="00D6198F"/>
    <w:rsid w:val="00D61E59"/>
    <w:rsid w:val="00D63A1C"/>
    <w:rsid w:val="00D6450E"/>
    <w:rsid w:val="00D6476D"/>
    <w:rsid w:val="00D64B56"/>
    <w:rsid w:val="00D656C7"/>
    <w:rsid w:val="00D65DDC"/>
    <w:rsid w:val="00D66F86"/>
    <w:rsid w:val="00D67034"/>
    <w:rsid w:val="00D70C30"/>
    <w:rsid w:val="00D711B5"/>
    <w:rsid w:val="00D71456"/>
    <w:rsid w:val="00D71BC9"/>
    <w:rsid w:val="00D7250C"/>
    <w:rsid w:val="00D728DA"/>
    <w:rsid w:val="00D72A2F"/>
    <w:rsid w:val="00D731CB"/>
    <w:rsid w:val="00D761B6"/>
    <w:rsid w:val="00D77D87"/>
    <w:rsid w:val="00D80610"/>
    <w:rsid w:val="00D82387"/>
    <w:rsid w:val="00D834FE"/>
    <w:rsid w:val="00D83728"/>
    <w:rsid w:val="00D84143"/>
    <w:rsid w:val="00D84C96"/>
    <w:rsid w:val="00D84FD5"/>
    <w:rsid w:val="00D852AD"/>
    <w:rsid w:val="00D879F5"/>
    <w:rsid w:val="00D87B27"/>
    <w:rsid w:val="00D87C46"/>
    <w:rsid w:val="00D87DA5"/>
    <w:rsid w:val="00D906F4"/>
    <w:rsid w:val="00D91F9D"/>
    <w:rsid w:val="00D933FB"/>
    <w:rsid w:val="00D93CAE"/>
    <w:rsid w:val="00D94CE7"/>
    <w:rsid w:val="00D95CB1"/>
    <w:rsid w:val="00D96E4A"/>
    <w:rsid w:val="00D97E0A"/>
    <w:rsid w:val="00DA1057"/>
    <w:rsid w:val="00DA2501"/>
    <w:rsid w:val="00DA2F8F"/>
    <w:rsid w:val="00DA470F"/>
    <w:rsid w:val="00DA50F4"/>
    <w:rsid w:val="00DA5659"/>
    <w:rsid w:val="00DA6B2A"/>
    <w:rsid w:val="00DB0BF9"/>
    <w:rsid w:val="00DB36D5"/>
    <w:rsid w:val="00DB48B7"/>
    <w:rsid w:val="00DB4BCA"/>
    <w:rsid w:val="00DB511B"/>
    <w:rsid w:val="00DB5FB2"/>
    <w:rsid w:val="00DB661F"/>
    <w:rsid w:val="00DB7B05"/>
    <w:rsid w:val="00DC05E0"/>
    <w:rsid w:val="00DC172D"/>
    <w:rsid w:val="00DC1D37"/>
    <w:rsid w:val="00DC320E"/>
    <w:rsid w:val="00DC37D3"/>
    <w:rsid w:val="00DC4A14"/>
    <w:rsid w:val="00DC5280"/>
    <w:rsid w:val="00DC5AD3"/>
    <w:rsid w:val="00DC6D71"/>
    <w:rsid w:val="00DC7E91"/>
    <w:rsid w:val="00DD30FE"/>
    <w:rsid w:val="00DD3307"/>
    <w:rsid w:val="00DD3846"/>
    <w:rsid w:val="00DD4E78"/>
    <w:rsid w:val="00DD5EAC"/>
    <w:rsid w:val="00DD68ED"/>
    <w:rsid w:val="00DD717D"/>
    <w:rsid w:val="00DD795A"/>
    <w:rsid w:val="00DD7F3F"/>
    <w:rsid w:val="00DE1C2A"/>
    <w:rsid w:val="00DE3659"/>
    <w:rsid w:val="00DE56A8"/>
    <w:rsid w:val="00DE5BA0"/>
    <w:rsid w:val="00DE7E6B"/>
    <w:rsid w:val="00DF0700"/>
    <w:rsid w:val="00DF15AF"/>
    <w:rsid w:val="00DF2806"/>
    <w:rsid w:val="00DF3F67"/>
    <w:rsid w:val="00DF5AAC"/>
    <w:rsid w:val="00DF6BD5"/>
    <w:rsid w:val="00E00FC8"/>
    <w:rsid w:val="00E01814"/>
    <w:rsid w:val="00E0385B"/>
    <w:rsid w:val="00E03DDF"/>
    <w:rsid w:val="00E04784"/>
    <w:rsid w:val="00E06592"/>
    <w:rsid w:val="00E06C1D"/>
    <w:rsid w:val="00E072CB"/>
    <w:rsid w:val="00E07AE4"/>
    <w:rsid w:val="00E07AEF"/>
    <w:rsid w:val="00E12663"/>
    <w:rsid w:val="00E12FA1"/>
    <w:rsid w:val="00E13516"/>
    <w:rsid w:val="00E14F8E"/>
    <w:rsid w:val="00E15210"/>
    <w:rsid w:val="00E1606F"/>
    <w:rsid w:val="00E17021"/>
    <w:rsid w:val="00E17B0E"/>
    <w:rsid w:val="00E17E7D"/>
    <w:rsid w:val="00E20188"/>
    <w:rsid w:val="00E21B14"/>
    <w:rsid w:val="00E2352A"/>
    <w:rsid w:val="00E250BD"/>
    <w:rsid w:val="00E2609E"/>
    <w:rsid w:val="00E30546"/>
    <w:rsid w:val="00E3068B"/>
    <w:rsid w:val="00E30F00"/>
    <w:rsid w:val="00E32532"/>
    <w:rsid w:val="00E328DD"/>
    <w:rsid w:val="00E33E33"/>
    <w:rsid w:val="00E3507B"/>
    <w:rsid w:val="00E36B9C"/>
    <w:rsid w:val="00E375B7"/>
    <w:rsid w:val="00E401B2"/>
    <w:rsid w:val="00E403A3"/>
    <w:rsid w:val="00E40A14"/>
    <w:rsid w:val="00E40F3B"/>
    <w:rsid w:val="00E417AD"/>
    <w:rsid w:val="00E42108"/>
    <w:rsid w:val="00E42B5B"/>
    <w:rsid w:val="00E444E0"/>
    <w:rsid w:val="00E445E2"/>
    <w:rsid w:val="00E4503B"/>
    <w:rsid w:val="00E4576A"/>
    <w:rsid w:val="00E45DDA"/>
    <w:rsid w:val="00E46D5C"/>
    <w:rsid w:val="00E51A7F"/>
    <w:rsid w:val="00E53C76"/>
    <w:rsid w:val="00E53FBD"/>
    <w:rsid w:val="00E54281"/>
    <w:rsid w:val="00E54389"/>
    <w:rsid w:val="00E5551B"/>
    <w:rsid w:val="00E55723"/>
    <w:rsid w:val="00E57429"/>
    <w:rsid w:val="00E57821"/>
    <w:rsid w:val="00E57985"/>
    <w:rsid w:val="00E6031E"/>
    <w:rsid w:val="00E62B6C"/>
    <w:rsid w:val="00E63DB9"/>
    <w:rsid w:val="00E65372"/>
    <w:rsid w:val="00E6557F"/>
    <w:rsid w:val="00E667D7"/>
    <w:rsid w:val="00E66AF2"/>
    <w:rsid w:val="00E6751A"/>
    <w:rsid w:val="00E678DA"/>
    <w:rsid w:val="00E71111"/>
    <w:rsid w:val="00E72A3C"/>
    <w:rsid w:val="00E72DC0"/>
    <w:rsid w:val="00E732A9"/>
    <w:rsid w:val="00E7345E"/>
    <w:rsid w:val="00E73F00"/>
    <w:rsid w:val="00E7418B"/>
    <w:rsid w:val="00E74EE6"/>
    <w:rsid w:val="00E75F29"/>
    <w:rsid w:val="00E765A3"/>
    <w:rsid w:val="00E76C21"/>
    <w:rsid w:val="00E77BDC"/>
    <w:rsid w:val="00E80C39"/>
    <w:rsid w:val="00E84633"/>
    <w:rsid w:val="00E846B7"/>
    <w:rsid w:val="00E8470D"/>
    <w:rsid w:val="00E863C0"/>
    <w:rsid w:val="00E86D33"/>
    <w:rsid w:val="00E878B3"/>
    <w:rsid w:val="00E87C90"/>
    <w:rsid w:val="00E87EB1"/>
    <w:rsid w:val="00E90A43"/>
    <w:rsid w:val="00E91CDD"/>
    <w:rsid w:val="00E925E5"/>
    <w:rsid w:val="00E927A6"/>
    <w:rsid w:val="00E92B08"/>
    <w:rsid w:val="00E936B1"/>
    <w:rsid w:val="00E94D74"/>
    <w:rsid w:val="00E95A74"/>
    <w:rsid w:val="00E96378"/>
    <w:rsid w:val="00E96557"/>
    <w:rsid w:val="00EA1536"/>
    <w:rsid w:val="00EA1DB4"/>
    <w:rsid w:val="00EA31B6"/>
    <w:rsid w:val="00EA3E63"/>
    <w:rsid w:val="00EA40A4"/>
    <w:rsid w:val="00EA5820"/>
    <w:rsid w:val="00EA7A10"/>
    <w:rsid w:val="00EA7A11"/>
    <w:rsid w:val="00EB0202"/>
    <w:rsid w:val="00EB1594"/>
    <w:rsid w:val="00EB194B"/>
    <w:rsid w:val="00EB2C4F"/>
    <w:rsid w:val="00EB2EE8"/>
    <w:rsid w:val="00EB3418"/>
    <w:rsid w:val="00EB348C"/>
    <w:rsid w:val="00EB3A12"/>
    <w:rsid w:val="00EB3B4E"/>
    <w:rsid w:val="00EB3C60"/>
    <w:rsid w:val="00EB608D"/>
    <w:rsid w:val="00EB6C52"/>
    <w:rsid w:val="00EB7714"/>
    <w:rsid w:val="00EC0004"/>
    <w:rsid w:val="00EC0D3E"/>
    <w:rsid w:val="00EC13D0"/>
    <w:rsid w:val="00EC1819"/>
    <w:rsid w:val="00EC3882"/>
    <w:rsid w:val="00EC4F96"/>
    <w:rsid w:val="00EC52E5"/>
    <w:rsid w:val="00ED14AE"/>
    <w:rsid w:val="00ED19B8"/>
    <w:rsid w:val="00ED258C"/>
    <w:rsid w:val="00ED31F7"/>
    <w:rsid w:val="00ED5567"/>
    <w:rsid w:val="00ED6B07"/>
    <w:rsid w:val="00ED7F69"/>
    <w:rsid w:val="00EE0705"/>
    <w:rsid w:val="00EE0FA0"/>
    <w:rsid w:val="00EE231B"/>
    <w:rsid w:val="00EE4EF5"/>
    <w:rsid w:val="00EE7277"/>
    <w:rsid w:val="00EE7B27"/>
    <w:rsid w:val="00EF01CA"/>
    <w:rsid w:val="00EF0D6B"/>
    <w:rsid w:val="00EF403B"/>
    <w:rsid w:val="00EF4753"/>
    <w:rsid w:val="00EF49A1"/>
    <w:rsid w:val="00EF4ED6"/>
    <w:rsid w:val="00EF6CB3"/>
    <w:rsid w:val="00EF7F96"/>
    <w:rsid w:val="00F00729"/>
    <w:rsid w:val="00F035DE"/>
    <w:rsid w:val="00F049CA"/>
    <w:rsid w:val="00F04D70"/>
    <w:rsid w:val="00F055F4"/>
    <w:rsid w:val="00F05B5E"/>
    <w:rsid w:val="00F05D9F"/>
    <w:rsid w:val="00F05FF7"/>
    <w:rsid w:val="00F0685B"/>
    <w:rsid w:val="00F077A5"/>
    <w:rsid w:val="00F11569"/>
    <w:rsid w:val="00F126CC"/>
    <w:rsid w:val="00F1633D"/>
    <w:rsid w:val="00F17C25"/>
    <w:rsid w:val="00F17F90"/>
    <w:rsid w:val="00F204E8"/>
    <w:rsid w:val="00F206AC"/>
    <w:rsid w:val="00F21B6E"/>
    <w:rsid w:val="00F232A3"/>
    <w:rsid w:val="00F23DD3"/>
    <w:rsid w:val="00F2622B"/>
    <w:rsid w:val="00F2680E"/>
    <w:rsid w:val="00F26DF5"/>
    <w:rsid w:val="00F304CF"/>
    <w:rsid w:val="00F3050B"/>
    <w:rsid w:val="00F30758"/>
    <w:rsid w:val="00F3256D"/>
    <w:rsid w:val="00F34F2F"/>
    <w:rsid w:val="00F364AB"/>
    <w:rsid w:val="00F37AAD"/>
    <w:rsid w:val="00F411C3"/>
    <w:rsid w:val="00F4136A"/>
    <w:rsid w:val="00F42442"/>
    <w:rsid w:val="00F42980"/>
    <w:rsid w:val="00F42A82"/>
    <w:rsid w:val="00F43E25"/>
    <w:rsid w:val="00F443BF"/>
    <w:rsid w:val="00F44AAE"/>
    <w:rsid w:val="00F44CA8"/>
    <w:rsid w:val="00F44F0A"/>
    <w:rsid w:val="00F5075F"/>
    <w:rsid w:val="00F50D0C"/>
    <w:rsid w:val="00F51616"/>
    <w:rsid w:val="00F5161D"/>
    <w:rsid w:val="00F531C9"/>
    <w:rsid w:val="00F53E2A"/>
    <w:rsid w:val="00F540D4"/>
    <w:rsid w:val="00F54DDB"/>
    <w:rsid w:val="00F54FC4"/>
    <w:rsid w:val="00F56810"/>
    <w:rsid w:val="00F613AE"/>
    <w:rsid w:val="00F615F8"/>
    <w:rsid w:val="00F61BB2"/>
    <w:rsid w:val="00F628F9"/>
    <w:rsid w:val="00F63253"/>
    <w:rsid w:val="00F63453"/>
    <w:rsid w:val="00F635FC"/>
    <w:rsid w:val="00F645E4"/>
    <w:rsid w:val="00F646AA"/>
    <w:rsid w:val="00F67CE2"/>
    <w:rsid w:val="00F70784"/>
    <w:rsid w:val="00F71E38"/>
    <w:rsid w:val="00F71E59"/>
    <w:rsid w:val="00F73062"/>
    <w:rsid w:val="00F73BD9"/>
    <w:rsid w:val="00F75446"/>
    <w:rsid w:val="00F76E1C"/>
    <w:rsid w:val="00F770ED"/>
    <w:rsid w:val="00F77463"/>
    <w:rsid w:val="00F802C5"/>
    <w:rsid w:val="00F83632"/>
    <w:rsid w:val="00F85C20"/>
    <w:rsid w:val="00F85CD8"/>
    <w:rsid w:val="00F90061"/>
    <w:rsid w:val="00F9289D"/>
    <w:rsid w:val="00F93DBF"/>
    <w:rsid w:val="00F957A3"/>
    <w:rsid w:val="00F958E2"/>
    <w:rsid w:val="00F95E0B"/>
    <w:rsid w:val="00FA0029"/>
    <w:rsid w:val="00FA00AC"/>
    <w:rsid w:val="00FA142C"/>
    <w:rsid w:val="00FA183F"/>
    <w:rsid w:val="00FA1AAF"/>
    <w:rsid w:val="00FA36C3"/>
    <w:rsid w:val="00FA3D0D"/>
    <w:rsid w:val="00FA41C2"/>
    <w:rsid w:val="00FA7E02"/>
    <w:rsid w:val="00FB1390"/>
    <w:rsid w:val="00FB2BBF"/>
    <w:rsid w:val="00FB2E5A"/>
    <w:rsid w:val="00FB34E8"/>
    <w:rsid w:val="00FB4048"/>
    <w:rsid w:val="00FB4202"/>
    <w:rsid w:val="00FB4369"/>
    <w:rsid w:val="00FB53F1"/>
    <w:rsid w:val="00FB53FC"/>
    <w:rsid w:val="00FB5463"/>
    <w:rsid w:val="00FB62C6"/>
    <w:rsid w:val="00FB7776"/>
    <w:rsid w:val="00FB785E"/>
    <w:rsid w:val="00FC01BD"/>
    <w:rsid w:val="00FC11E2"/>
    <w:rsid w:val="00FC19B6"/>
    <w:rsid w:val="00FC23CE"/>
    <w:rsid w:val="00FC2A9B"/>
    <w:rsid w:val="00FC3027"/>
    <w:rsid w:val="00FC3609"/>
    <w:rsid w:val="00FC3B8D"/>
    <w:rsid w:val="00FC3E39"/>
    <w:rsid w:val="00FC4227"/>
    <w:rsid w:val="00FC42AA"/>
    <w:rsid w:val="00FC582E"/>
    <w:rsid w:val="00FC69BB"/>
    <w:rsid w:val="00FC6DA4"/>
    <w:rsid w:val="00FC726C"/>
    <w:rsid w:val="00FC7455"/>
    <w:rsid w:val="00FC79DF"/>
    <w:rsid w:val="00FC7E9D"/>
    <w:rsid w:val="00FD24F4"/>
    <w:rsid w:val="00FD3185"/>
    <w:rsid w:val="00FD372B"/>
    <w:rsid w:val="00FD478C"/>
    <w:rsid w:val="00FD5C76"/>
    <w:rsid w:val="00FD5E87"/>
    <w:rsid w:val="00FD62DB"/>
    <w:rsid w:val="00FD734F"/>
    <w:rsid w:val="00FE0DE7"/>
    <w:rsid w:val="00FE0EB3"/>
    <w:rsid w:val="00FE3998"/>
    <w:rsid w:val="00FE64EC"/>
    <w:rsid w:val="00FE6597"/>
    <w:rsid w:val="00FE7969"/>
    <w:rsid w:val="00FF1879"/>
    <w:rsid w:val="00FF1FA8"/>
    <w:rsid w:val="00FF5224"/>
    <w:rsid w:val="00FF56C4"/>
    <w:rsid w:val="00FF5969"/>
    <w:rsid w:val="00FF744A"/>
    <w:rsid w:val="00FF7B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0BF22"/>
  <w15:chartTrackingRefBased/>
  <w15:docId w15:val="{9E2718A2-9D45-4748-B1E4-746F566D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03"/>
    <w:pPr>
      <w:jc w:val="both"/>
    </w:pPr>
    <w:rPr>
      <w:rFonts w:ascii="Tw Cen MT" w:hAnsi="Tw Cen MT"/>
      <w:sz w:val="20"/>
    </w:rPr>
  </w:style>
  <w:style w:type="paragraph" w:styleId="Titre1">
    <w:name w:val="heading 1"/>
    <w:basedOn w:val="Normal"/>
    <w:next w:val="Normal"/>
    <w:link w:val="Titre1Car"/>
    <w:uiPriority w:val="9"/>
    <w:qFormat/>
    <w:rsid w:val="00345566"/>
    <w:pPr>
      <w:keepNext/>
      <w:keepLines/>
      <w:spacing w:before="480" w:after="240"/>
      <w:ind w:left="720"/>
      <w:outlineLvl w:val="0"/>
    </w:pPr>
    <w:rPr>
      <w:rFonts w:eastAsiaTheme="majorEastAsia" w:cstheme="minorHAnsi"/>
      <w:b/>
      <w:bCs/>
      <w:color w:val="9BBB59" w:themeColor="accent3"/>
      <w:sz w:val="28"/>
      <w:szCs w:val="28"/>
    </w:rPr>
  </w:style>
  <w:style w:type="paragraph" w:styleId="Titre2">
    <w:name w:val="heading 2"/>
    <w:basedOn w:val="Normal"/>
    <w:next w:val="Normal"/>
    <w:link w:val="Titre2Car"/>
    <w:uiPriority w:val="9"/>
    <w:unhideWhenUsed/>
    <w:qFormat/>
    <w:rsid w:val="00962807"/>
    <w:pPr>
      <w:numPr>
        <w:numId w:val="1"/>
      </w:numPr>
      <w:outlineLvl w:val="1"/>
    </w:pPr>
    <w:rPr>
      <w:rFonts w:ascii="Calibri Light" w:hAnsi="Calibri Light" w:cs="Calibri Light"/>
      <w:b/>
      <w:bCs/>
      <w:color w:val="365F91" w:themeColor="accent1" w:themeShade="BF"/>
      <w:sz w:val="24"/>
      <w:szCs w:val="24"/>
    </w:rPr>
  </w:style>
  <w:style w:type="paragraph" w:styleId="Titre3">
    <w:name w:val="heading 3"/>
    <w:basedOn w:val="Normal"/>
    <w:next w:val="Normal"/>
    <w:link w:val="Titre3Car"/>
    <w:uiPriority w:val="9"/>
    <w:unhideWhenUsed/>
    <w:qFormat/>
    <w:rsid w:val="00C81CEA"/>
    <w:pPr>
      <w:keepNext/>
      <w:keepLines/>
      <w:numPr>
        <w:numId w:val="17"/>
      </w:numPr>
      <w:spacing w:before="40" w:after="240"/>
      <w:outlineLvl w:val="2"/>
    </w:pPr>
    <w:rPr>
      <w:rFonts w:ascii="Calibri Light" w:eastAsiaTheme="majorEastAsia" w:hAnsi="Calibri Light" w:cstheme="majorBidi"/>
      <w:b/>
      <w:bCs/>
      <w:color w:val="215868" w:themeColor="accent5" w:themeShade="80"/>
      <w:sz w:val="24"/>
    </w:rPr>
  </w:style>
  <w:style w:type="paragraph" w:styleId="Titre4">
    <w:name w:val="heading 4"/>
    <w:basedOn w:val="Titre5"/>
    <w:next w:val="Normal"/>
    <w:link w:val="Titre4Car"/>
    <w:uiPriority w:val="9"/>
    <w:unhideWhenUsed/>
    <w:qFormat/>
    <w:rsid w:val="006E7C5F"/>
    <w:pPr>
      <w:outlineLvl w:val="3"/>
    </w:pPr>
    <w:rPr>
      <w:b/>
      <w:bCs/>
      <w:color w:val="76923C" w:themeColor="accent3" w:themeShade="BF"/>
    </w:rPr>
  </w:style>
  <w:style w:type="paragraph" w:styleId="Titre5">
    <w:name w:val="heading 5"/>
    <w:basedOn w:val="Normal"/>
    <w:next w:val="Normal"/>
    <w:link w:val="Titre5Car"/>
    <w:uiPriority w:val="9"/>
    <w:unhideWhenUsed/>
    <w:qFormat/>
    <w:rsid w:val="00540E8F"/>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787114"/>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2744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45566"/>
    <w:rPr>
      <w:rFonts w:eastAsiaTheme="majorEastAsia" w:cstheme="minorHAnsi"/>
      <w:b/>
      <w:bCs/>
      <w:color w:val="9BBB59" w:themeColor="accent3"/>
      <w:sz w:val="28"/>
      <w:szCs w:val="28"/>
    </w:rPr>
  </w:style>
  <w:style w:type="character" w:customStyle="1" w:styleId="Titre2Car">
    <w:name w:val="Titre 2 Car"/>
    <w:basedOn w:val="Policepardfaut"/>
    <w:link w:val="Titre2"/>
    <w:uiPriority w:val="9"/>
    <w:rsid w:val="00962807"/>
    <w:rPr>
      <w:rFonts w:ascii="Calibri Light" w:hAnsi="Calibri Light" w:cs="Calibri Light"/>
      <w:b/>
      <w:bCs/>
      <w:color w:val="365F91" w:themeColor="accent1" w:themeShade="BF"/>
      <w:sz w:val="24"/>
      <w:szCs w:val="24"/>
    </w:rPr>
  </w:style>
  <w:style w:type="character" w:customStyle="1" w:styleId="Titre3Car">
    <w:name w:val="Titre 3 Car"/>
    <w:basedOn w:val="Policepardfaut"/>
    <w:link w:val="Titre3"/>
    <w:uiPriority w:val="9"/>
    <w:rsid w:val="00C81CEA"/>
    <w:rPr>
      <w:rFonts w:ascii="Calibri Light" w:eastAsiaTheme="majorEastAsia" w:hAnsi="Calibri Light" w:cstheme="majorBidi"/>
      <w:b/>
      <w:bCs/>
      <w:color w:val="215868" w:themeColor="accent5" w:themeShade="80"/>
      <w:sz w:val="24"/>
    </w:rPr>
  </w:style>
  <w:style w:type="character" w:customStyle="1" w:styleId="Titre4Car">
    <w:name w:val="Titre 4 Car"/>
    <w:basedOn w:val="Policepardfaut"/>
    <w:link w:val="Titre4"/>
    <w:uiPriority w:val="9"/>
    <w:rsid w:val="006E7C5F"/>
    <w:rPr>
      <w:rFonts w:asciiTheme="majorHAnsi" w:eastAsiaTheme="majorEastAsia" w:hAnsiTheme="majorHAnsi" w:cstheme="majorBidi"/>
      <w:b/>
      <w:bCs/>
      <w:color w:val="76923C" w:themeColor="accent3" w:themeShade="BF"/>
      <w:sz w:val="20"/>
    </w:rPr>
  </w:style>
  <w:style w:type="character" w:customStyle="1" w:styleId="Titre5Car">
    <w:name w:val="Titre 5 Car"/>
    <w:basedOn w:val="Policepardfaut"/>
    <w:link w:val="Titre5"/>
    <w:uiPriority w:val="9"/>
    <w:rsid w:val="00540E8F"/>
    <w:rPr>
      <w:rFonts w:asciiTheme="majorHAnsi" w:eastAsiaTheme="majorEastAsia" w:hAnsiTheme="majorHAnsi" w:cstheme="majorBidi"/>
      <w:color w:val="365F91" w:themeColor="accent1" w:themeShade="BF"/>
    </w:rPr>
  </w:style>
  <w:style w:type="paragraph" w:styleId="En-tte">
    <w:name w:val="header"/>
    <w:basedOn w:val="Normal"/>
    <w:link w:val="En-tteCar"/>
    <w:uiPriority w:val="99"/>
    <w:unhideWhenUsed/>
    <w:rsid w:val="00794D7A"/>
    <w:pPr>
      <w:tabs>
        <w:tab w:val="center" w:pos="4536"/>
        <w:tab w:val="right" w:pos="9072"/>
      </w:tabs>
      <w:spacing w:after="0" w:line="240" w:lineRule="auto"/>
    </w:pPr>
  </w:style>
  <w:style w:type="character" w:customStyle="1" w:styleId="En-tteCar">
    <w:name w:val="En-tête Car"/>
    <w:basedOn w:val="Policepardfaut"/>
    <w:link w:val="En-tte"/>
    <w:uiPriority w:val="99"/>
    <w:rsid w:val="00794D7A"/>
  </w:style>
  <w:style w:type="paragraph" w:styleId="Pieddepage">
    <w:name w:val="footer"/>
    <w:basedOn w:val="Normal"/>
    <w:link w:val="PieddepageCar"/>
    <w:uiPriority w:val="99"/>
    <w:unhideWhenUsed/>
    <w:rsid w:val="00794D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4D7A"/>
  </w:style>
  <w:style w:type="paragraph" w:styleId="Titre">
    <w:name w:val="Title"/>
    <w:basedOn w:val="Normal"/>
    <w:next w:val="Normal"/>
    <w:link w:val="TitreCar"/>
    <w:uiPriority w:val="10"/>
    <w:qFormat/>
    <w:rsid w:val="003455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45566"/>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606C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6C74"/>
    <w:rPr>
      <w:rFonts w:ascii="Segoe UI" w:hAnsi="Segoe UI" w:cs="Segoe UI"/>
      <w:sz w:val="18"/>
      <w:szCs w:val="18"/>
    </w:rPr>
  </w:style>
  <w:style w:type="paragraph" w:styleId="Paragraphedeliste">
    <w:name w:val="List Paragraph"/>
    <w:aliases w:val="titre besoin,NBP,Normal avec puces tirets,Paragraphe 2,Normal avec puce,texte de base,bullet 1,Titre 3bis,puces,Normal bullet 2,Bullet list,Numbered List,1st level - Bullet List Paragraph,Lettre d'introduction,Paragraph,normal,Titre2"/>
    <w:basedOn w:val="Normal"/>
    <w:link w:val="ParagraphedelisteCar"/>
    <w:uiPriority w:val="34"/>
    <w:qFormat/>
    <w:rsid w:val="008768CF"/>
    <w:pPr>
      <w:ind w:left="720"/>
      <w:contextualSpacing/>
    </w:pPr>
  </w:style>
  <w:style w:type="character" w:customStyle="1" w:styleId="ParagraphedelisteCar">
    <w:name w:val="Paragraphe de liste Car"/>
    <w:aliases w:val="titre besoin Car,NBP Car,Normal avec puces tirets Car,Paragraphe 2 Car,Normal avec puce Car,texte de base Car,bullet 1 Car,Titre 3bis Car,puces Car,Normal bullet 2 Car,Bullet list Car,Numbered List Car,Lettre d'introduction Car"/>
    <w:link w:val="Paragraphedeliste"/>
    <w:uiPriority w:val="34"/>
    <w:qFormat/>
    <w:locked/>
    <w:rsid w:val="004E25A4"/>
  </w:style>
  <w:style w:type="paragraph" w:styleId="En-ttedetabledesmatires">
    <w:name w:val="TOC Heading"/>
    <w:basedOn w:val="Titre1"/>
    <w:next w:val="Normal"/>
    <w:uiPriority w:val="39"/>
    <w:unhideWhenUsed/>
    <w:qFormat/>
    <w:rsid w:val="00962807"/>
    <w:pPr>
      <w:spacing w:before="240" w:after="0" w:line="259" w:lineRule="auto"/>
      <w:ind w:left="0"/>
      <w:jc w:val="left"/>
      <w:outlineLvl w:val="9"/>
    </w:pPr>
    <w:rPr>
      <w:rFonts w:asciiTheme="majorHAnsi"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EF0D6B"/>
    <w:pPr>
      <w:tabs>
        <w:tab w:val="right" w:leader="dot" w:pos="6638"/>
      </w:tabs>
      <w:spacing w:after="100"/>
    </w:pPr>
    <w:rPr>
      <w:rFonts w:ascii="Lato" w:hAnsi="Lato"/>
      <w:b/>
      <w:bCs/>
      <w:noProof/>
      <w:lang w:val="it-IT"/>
    </w:rPr>
  </w:style>
  <w:style w:type="paragraph" w:styleId="TM2">
    <w:name w:val="toc 2"/>
    <w:basedOn w:val="Normal"/>
    <w:next w:val="Normal"/>
    <w:autoRedefine/>
    <w:uiPriority w:val="39"/>
    <w:unhideWhenUsed/>
    <w:rsid w:val="00053974"/>
    <w:pPr>
      <w:tabs>
        <w:tab w:val="left" w:pos="660"/>
        <w:tab w:val="right" w:leader="dot" w:pos="6637"/>
      </w:tabs>
      <w:spacing w:after="100"/>
      <w:ind w:left="220"/>
    </w:pPr>
    <w:rPr>
      <w:rFonts w:cstheme="minorHAnsi"/>
      <w:b/>
      <w:caps/>
      <w:noProof/>
    </w:rPr>
  </w:style>
  <w:style w:type="character" w:styleId="Lienhypertexte">
    <w:name w:val="Hyperlink"/>
    <w:basedOn w:val="Policepardfaut"/>
    <w:uiPriority w:val="99"/>
    <w:unhideWhenUsed/>
    <w:rsid w:val="00962807"/>
    <w:rPr>
      <w:color w:val="0000FF" w:themeColor="hyperlink"/>
      <w:u w:val="single"/>
    </w:rPr>
  </w:style>
  <w:style w:type="paragraph" w:styleId="TM3">
    <w:name w:val="toc 3"/>
    <w:basedOn w:val="Normal"/>
    <w:next w:val="Normal"/>
    <w:autoRedefine/>
    <w:uiPriority w:val="39"/>
    <w:unhideWhenUsed/>
    <w:rsid w:val="00FC2A9B"/>
    <w:pPr>
      <w:spacing w:after="100"/>
      <w:ind w:left="440"/>
    </w:pPr>
  </w:style>
  <w:style w:type="table" w:styleId="Grilledutableau">
    <w:name w:val="Table Grid"/>
    <w:basedOn w:val="TableauNormal"/>
    <w:uiPriority w:val="59"/>
    <w:rsid w:val="00FC2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2A20"/>
    <w:pPr>
      <w:autoSpaceDE w:val="0"/>
      <w:autoSpaceDN w:val="0"/>
      <w:adjustRightInd w:val="0"/>
      <w:spacing w:after="0" w:line="240" w:lineRule="auto"/>
    </w:pPr>
    <w:rPr>
      <w:rFonts w:ascii="Open Sans" w:hAnsi="Open Sans" w:cs="Open Sans"/>
      <w:color w:val="000000"/>
      <w:sz w:val="24"/>
      <w:szCs w:val="24"/>
    </w:rPr>
  </w:style>
  <w:style w:type="paragraph" w:customStyle="1" w:styleId="rtejustify">
    <w:name w:val="rtejustify"/>
    <w:basedOn w:val="Normal"/>
    <w:rsid w:val="00D70C30"/>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70C30"/>
    <w:rPr>
      <w:b/>
      <w:bCs/>
    </w:rPr>
  </w:style>
  <w:style w:type="character" w:styleId="Appelnotedebasdep">
    <w:name w:val="footnote reference"/>
    <w:basedOn w:val="Policepardfaut"/>
    <w:uiPriority w:val="99"/>
    <w:semiHidden/>
    <w:unhideWhenUsed/>
    <w:rsid w:val="002742A1"/>
    <w:rPr>
      <w:vertAlign w:val="superscript"/>
    </w:rPr>
  </w:style>
  <w:style w:type="paragraph" w:styleId="Lgende">
    <w:name w:val="caption"/>
    <w:basedOn w:val="Normal"/>
    <w:next w:val="Normal"/>
    <w:uiPriority w:val="35"/>
    <w:unhideWhenUsed/>
    <w:qFormat/>
    <w:rsid w:val="002742A1"/>
    <w:pPr>
      <w:spacing w:line="240" w:lineRule="auto"/>
    </w:pPr>
    <w:rPr>
      <w:b/>
      <w:bCs/>
      <w:color w:val="4F81BD" w:themeColor="accent1"/>
      <w:sz w:val="18"/>
      <w:szCs w:val="18"/>
    </w:rPr>
  </w:style>
  <w:style w:type="paragraph" w:styleId="NormalWeb">
    <w:name w:val="Normal (Web)"/>
    <w:basedOn w:val="Normal"/>
    <w:uiPriority w:val="99"/>
    <w:unhideWhenUsed/>
    <w:rsid w:val="0030268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E0DE7"/>
    <w:rPr>
      <w:rFonts w:asciiTheme="minorHAnsi" w:hAnsiTheme="minorHAnsi" w:cs="Calibri" w:hint="default"/>
      <w:i/>
      <w:iCs/>
      <w:color w:val="31849B"/>
      <w:sz w:val="20"/>
    </w:rPr>
  </w:style>
  <w:style w:type="paragraph" w:customStyle="1" w:styleId="Stylepoint">
    <w:name w:val="Style_point"/>
    <w:basedOn w:val="Paragraphedeliste"/>
    <w:link w:val="StylepointCar"/>
    <w:qFormat/>
    <w:rsid w:val="003F50EC"/>
    <w:pPr>
      <w:numPr>
        <w:numId w:val="2"/>
      </w:numPr>
      <w:spacing w:after="160" w:line="259" w:lineRule="auto"/>
    </w:pPr>
    <w:rPr>
      <w:color w:val="000000" w:themeColor="text1"/>
      <w:szCs w:val="24"/>
    </w:rPr>
  </w:style>
  <w:style w:type="character" w:customStyle="1" w:styleId="StylepointCar">
    <w:name w:val="Style_point Car"/>
    <w:basedOn w:val="Policepardfaut"/>
    <w:link w:val="Stylepoint"/>
    <w:rsid w:val="003F50EC"/>
    <w:rPr>
      <w:rFonts w:ascii="Tw Cen MT" w:hAnsi="Tw Cen MT"/>
      <w:color w:val="000000" w:themeColor="text1"/>
      <w:sz w:val="20"/>
      <w:szCs w:val="24"/>
    </w:rPr>
  </w:style>
  <w:style w:type="paragraph" w:styleId="Tabledesillustrations">
    <w:name w:val="table of figures"/>
    <w:basedOn w:val="Normal"/>
    <w:next w:val="Normal"/>
    <w:uiPriority w:val="99"/>
    <w:unhideWhenUsed/>
    <w:rsid w:val="0078534B"/>
    <w:pPr>
      <w:spacing w:after="0"/>
    </w:pPr>
  </w:style>
  <w:style w:type="paragraph" w:styleId="TM4">
    <w:name w:val="toc 4"/>
    <w:basedOn w:val="Normal"/>
    <w:next w:val="Normal"/>
    <w:autoRedefine/>
    <w:uiPriority w:val="39"/>
    <w:unhideWhenUsed/>
    <w:rsid w:val="00A2028C"/>
    <w:pPr>
      <w:spacing w:after="100"/>
      <w:ind w:left="660"/>
    </w:pPr>
  </w:style>
  <w:style w:type="paragraph" w:styleId="TM5">
    <w:name w:val="toc 5"/>
    <w:basedOn w:val="Normal"/>
    <w:next w:val="Normal"/>
    <w:autoRedefine/>
    <w:uiPriority w:val="39"/>
    <w:unhideWhenUsed/>
    <w:rsid w:val="00A2028C"/>
    <w:pPr>
      <w:spacing w:after="100" w:line="259" w:lineRule="auto"/>
      <w:ind w:left="880"/>
      <w:jc w:val="left"/>
    </w:pPr>
    <w:rPr>
      <w:rFonts w:eastAsiaTheme="minorEastAsia"/>
      <w:lang w:eastAsia="fr-FR"/>
    </w:rPr>
  </w:style>
  <w:style w:type="paragraph" w:styleId="TM6">
    <w:name w:val="toc 6"/>
    <w:basedOn w:val="Normal"/>
    <w:next w:val="Normal"/>
    <w:autoRedefine/>
    <w:uiPriority w:val="39"/>
    <w:unhideWhenUsed/>
    <w:rsid w:val="00A2028C"/>
    <w:pPr>
      <w:spacing w:after="100" w:line="259" w:lineRule="auto"/>
      <w:ind w:left="1100"/>
      <w:jc w:val="left"/>
    </w:pPr>
    <w:rPr>
      <w:rFonts w:eastAsiaTheme="minorEastAsia"/>
      <w:lang w:eastAsia="fr-FR"/>
    </w:rPr>
  </w:style>
  <w:style w:type="paragraph" w:styleId="TM7">
    <w:name w:val="toc 7"/>
    <w:basedOn w:val="Normal"/>
    <w:next w:val="Normal"/>
    <w:autoRedefine/>
    <w:uiPriority w:val="39"/>
    <w:unhideWhenUsed/>
    <w:rsid w:val="00A2028C"/>
    <w:pPr>
      <w:spacing w:after="100" w:line="259" w:lineRule="auto"/>
      <w:ind w:left="1320"/>
      <w:jc w:val="left"/>
    </w:pPr>
    <w:rPr>
      <w:rFonts w:eastAsiaTheme="minorEastAsia"/>
      <w:lang w:eastAsia="fr-FR"/>
    </w:rPr>
  </w:style>
  <w:style w:type="paragraph" w:styleId="TM8">
    <w:name w:val="toc 8"/>
    <w:basedOn w:val="Normal"/>
    <w:next w:val="Normal"/>
    <w:autoRedefine/>
    <w:uiPriority w:val="39"/>
    <w:unhideWhenUsed/>
    <w:rsid w:val="00A2028C"/>
    <w:pPr>
      <w:spacing w:after="100" w:line="259" w:lineRule="auto"/>
      <w:ind w:left="1540"/>
      <w:jc w:val="left"/>
    </w:pPr>
    <w:rPr>
      <w:rFonts w:eastAsiaTheme="minorEastAsia"/>
      <w:lang w:eastAsia="fr-FR"/>
    </w:rPr>
  </w:style>
  <w:style w:type="paragraph" w:styleId="TM9">
    <w:name w:val="toc 9"/>
    <w:basedOn w:val="Normal"/>
    <w:next w:val="Normal"/>
    <w:autoRedefine/>
    <w:uiPriority w:val="39"/>
    <w:unhideWhenUsed/>
    <w:rsid w:val="00A2028C"/>
    <w:pPr>
      <w:spacing w:after="100" w:line="259" w:lineRule="auto"/>
      <w:ind w:left="1760"/>
      <w:jc w:val="left"/>
    </w:pPr>
    <w:rPr>
      <w:rFonts w:eastAsiaTheme="minorEastAsia"/>
      <w:lang w:eastAsia="fr-FR"/>
    </w:rPr>
  </w:style>
  <w:style w:type="character" w:customStyle="1" w:styleId="Mentionnonrsolue1">
    <w:name w:val="Mention non résolue1"/>
    <w:basedOn w:val="Policepardfaut"/>
    <w:uiPriority w:val="99"/>
    <w:semiHidden/>
    <w:unhideWhenUsed/>
    <w:rsid w:val="00A2028C"/>
    <w:rPr>
      <w:color w:val="605E5C"/>
      <w:shd w:val="clear" w:color="auto" w:fill="E1DFDD"/>
    </w:rPr>
  </w:style>
  <w:style w:type="character" w:styleId="Marquedecommentaire">
    <w:name w:val="annotation reference"/>
    <w:basedOn w:val="Policepardfaut"/>
    <w:uiPriority w:val="99"/>
    <w:semiHidden/>
    <w:unhideWhenUsed/>
    <w:rsid w:val="00343806"/>
    <w:rPr>
      <w:sz w:val="16"/>
      <w:szCs w:val="16"/>
    </w:rPr>
  </w:style>
  <w:style w:type="paragraph" w:styleId="Commentaire">
    <w:name w:val="annotation text"/>
    <w:basedOn w:val="Normal"/>
    <w:link w:val="CommentaireCar"/>
    <w:uiPriority w:val="99"/>
    <w:unhideWhenUsed/>
    <w:rsid w:val="00343806"/>
    <w:pPr>
      <w:spacing w:line="240" w:lineRule="auto"/>
    </w:pPr>
    <w:rPr>
      <w:szCs w:val="20"/>
    </w:rPr>
  </w:style>
  <w:style w:type="character" w:customStyle="1" w:styleId="CommentaireCar">
    <w:name w:val="Commentaire Car"/>
    <w:basedOn w:val="Policepardfaut"/>
    <w:link w:val="Commentaire"/>
    <w:uiPriority w:val="99"/>
    <w:rsid w:val="00343806"/>
    <w:rPr>
      <w:sz w:val="20"/>
      <w:szCs w:val="20"/>
    </w:rPr>
  </w:style>
  <w:style w:type="paragraph" w:styleId="Objetducommentaire">
    <w:name w:val="annotation subject"/>
    <w:basedOn w:val="Commentaire"/>
    <w:next w:val="Commentaire"/>
    <w:link w:val="ObjetducommentaireCar"/>
    <w:uiPriority w:val="99"/>
    <w:semiHidden/>
    <w:unhideWhenUsed/>
    <w:rsid w:val="00343806"/>
    <w:rPr>
      <w:b/>
      <w:bCs/>
    </w:rPr>
  </w:style>
  <w:style w:type="character" w:customStyle="1" w:styleId="ObjetducommentaireCar">
    <w:name w:val="Objet du commentaire Car"/>
    <w:basedOn w:val="CommentaireCar"/>
    <w:link w:val="Objetducommentaire"/>
    <w:uiPriority w:val="99"/>
    <w:semiHidden/>
    <w:rsid w:val="00343806"/>
    <w:rPr>
      <w:b/>
      <w:bCs/>
      <w:sz w:val="20"/>
      <w:szCs w:val="20"/>
    </w:rPr>
  </w:style>
  <w:style w:type="paragraph" w:styleId="Rvision">
    <w:name w:val="Revision"/>
    <w:hidden/>
    <w:uiPriority w:val="99"/>
    <w:semiHidden/>
    <w:rsid w:val="007146D9"/>
    <w:pPr>
      <w:spacing w:after="0" w:line="240" w:lineRule="auto"/>
    </w:pPr>
  </w:style>
  <w:style w:type="character" w:styleId="Accentuationlgre">
    <w:name w:val="Subtle Emphasis"/>
    <w:basedOn w:val="Policepardfaut"/>
    <w:uiPriority w:val="19"/>
    <w:qFormat/>
    <w:rsid w:val="00401E99"/>
    <w:rPr>
      <w:i/>
      <w:iCs/>
      <w:color w:val="404040" w:themeColor="text1" w:themeTint="BF"/>
    </w:rPr>
  </w:style>
  <w:style w:type="paragraph" w:styleId="Notedebasdepage">
    <w:name w:val="footnote text"/>
    <w:basedOn w:val="Normal"/>
    <w:link w:val="NotedebasdepageCar"/>
    <w:uiPriority w:val="99"/>
    <w:semiHidden/>
    <w:unhideWhenUsed/>
    <w:rsid w:val="0059314F"/>
    <w:pPr>
      <w:spacing w:after="0" w:line="240" w:lineRule="auto"/>
    </w:pPr>
    <w:rPr>
      <w:szCs w:val="20"/>
    </w:rPr>
  </w:style>
  <w:style w:type="character" w:customStyle="1" w:styleId="NotedebasdepageCar">
    <w:name w:val="Note de bas de page Car"/>
    <w:basedOn w:val="Policepardfaut"/>
    <w:link w:val="Notedebasdepage"/>
    <w:uiPriority w:val="99"/>
    <w:semiHidden/>
    <w:rsid w:val="0059314F"/>
    <w:rPr>
      <w:sz w:val="20"/>
      <w:szCs w:val="20"/>
    </w:rPr>
  </w:style>
  <w:style w:type="paragraph" w:customStyle="1" w:styleId="Style1baugeoisvallee">
    <w:name w:val="Style1_baugeois_vallee"/>
    <w:basedOn w:val="Titre1"/>
    <w:link w:val="Style1baugeoisvalleeCar"/>
    <w:qFormat/>
    <w:rsid w:val="00D55703"/>
    <w:pPr>
      <w:ind w:left="0"/>
    </w:pPr>
    <w:rPr>
      <w:color w:val="76923C" w:themeColor="accent3" w:themeShade="BF"/>
      <w:sz w:val="56"/>
      <w:szCs w:val="32"/>
    </w:rPr>
  </w:style>
  <w:style w:type="paragraph" w:customStyle="1" w:styleId="Style2Baugeoisvallee">
    <w:name w:val="Style2_Baugeois_vallee"/>
    <w:basedOn w:val="Titre2"/>
    <w:next w:val="Normal"/>
    <w:link w:val="Style2BaugeoisvalleeCar"/>
    <w:qFormat/>
    <w:rsid w:val="00C81CEA"/>
    <w:pPr>
      <w:numPr>
        <w:numId w:val="6"/>
      </w:numPr>
    </w:pPr>
    <w:rPr>
      <w:rFonts w:ascii="Tw Cen MT" w:hAnsi="Tw Cen MT"/>
      <w:caps/>
      <w:color w:val="CC9900"/>
      <w:szCs w:val="28"/>
    </w:rPr>
  </w:style>
  <w:style w:type="character" w:customStyle="1" w:styleId="Style1baugeoisvalleeCar">
    <w:name w:val="Style1_baugeois_vallee Car"/>
    <w:basedOn w:val="Titre1Car"/>
    <w:link w:val="Style1baugeoisvallee"/>
    <w:rsid w:val="00D55703"/>
    <w:rPr>
      <w:rFonts w:ascii="Tw Cen MT" w:eastAsiaTheme="majorEastAsia" w:hAnsi="Tw Cen MT" w:cstheme="minorHAnsi"/>
      <w:b/>
      <w:bCs/>
      <w:color w:val="76923C" w:themeColor="accent3" w:themeShade="BF"/>
      <w:sz w:val="56"/>
      <w:szCs w:val="32"/>
    </w:rPr>
  </w:style>
  <w:style w:type="character" w:customStyle="1" w:styleId="Style2BaugeoisvalleeCar">
    <w:name w:val="Style2_Baugeois_vallee Car"/>
    <w:basedOn w:val="Titre2Car"/>
    <w:link w:val="Style2Baugeoisvallee"/>
    <w:rsid w:val="00C81CEA"/>
    <w:rPr>
      <w:rFonts w:ascii="Tw Cen MT" w:hAnsi="Tw Cen MT" w:cs="Calibri Light"/>
      <w:b/>
      <w:bCs/>
      <w:caps/>
      <w:color w:val="CC9900"/>
      <w:sz w:val="24"/>
      <w:szCs w:val="28"/>
    </w:rPr>
  </w:style>
  <w:style w:type="paragraph" w:customStyle="1" w:styleId="Soustitre">
    <w:name w:val="Soustitre"/>
    <w:basedOn w:val="Titre2"/>
    <w:link w:val="SoustitreCar"/>
    <w:qFormat/>
    <w:rsid w:val="00751FB2"/>
    <w:pPr>
      <w:keepNext/>
      <w:keepLines/>
      <w:numPr>
        <w:ilvl w:val="1"/>
        <w:numId w:val="3"/>
      </w:numPr>
      <w:spacing w:before="200" w:after="0"/>
      <w:jc w:val="left"/>
    </w:pPr>
    <w:rPr>
      <w:rFonts w:asciiTheme="majorHAnsi" w:eastAsiaTheme="majorEastAsia" w:hAnsiTheme="majorHAnsi" w:cstheme="majorBidi"/>
      <w:color w:val="17365D" w:themeColor="text2" w:themeShade="BF"/>
      <w:szCs w:val="26"/>
      <w:u w:val="single"/>
    </w:rPr>
  </w:style>
  <w:style w:type="character" w:customStyle="1" w:styleId="SoustitreCar">
    <w:name w:val="Soustitre Car"/>
    <w:basedOn w:val="Titre2Car"/>
    <w:link w:val="Soustitre"/>
    <w:rsid w:val="00751FB2"/>
    <w:rPr>
      <w:rFonts w:asciiTheme="majorHAnsi" w:eastAsiaTheme="majorEastAsia" w:hAnsiTheme="majorHAnsi" w:cstheme="majorBidi"/>
      <w:b/>
      <w:bCs/>
      <w:color w:val="17365D" w:themeColor="text2" w:themeShade="BF"/>
      <w:sz w:val="24"/>
      <w:szCs w:val="26"/>
      <w:u w:val="single"/>
    </w:rPr>
  </w:style>
  <w:style w:type="table" w:styleId="Ombrageclair">
    <w:name w:val="Light Shading"/>
    <w:basedOn w:val="TableauNormal"/>
    <w:uiPriority w:val="60"/>
    <w:rsid w:val="001B60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Policepardfaut"/>
    <w:rsid w:val="00EC0004"/>
    <w:rPr>
      <w:rFonts w:ascii="Roboto-Bold" w:hAnsi="Roboto-Bold" w:hint="default"/>
      <w:b/>
      <w:bCs/>
      <w:i w:val="0"/>
      <w:iCs w:val="0"/>
      <w:color w:val="000000"/>
      <w:sz w:val="18"/>
      <w:szCs w:val="18"/>
    </w:rPr>
  </w:style>
  <w:style w:type="character" w:customStyle="1" w:styleId="fontstyle21">
    <w:name w:val="fontstyle21"/>
    <w:basedOn w:val="Policepardfaut"/>
    <w:rsid w:val="00172477"/>
    <w:rPr>
      <w:rFonts w:ascii="Roboto-Bold" w:hAnsi="Roboto-Bold" w:hint="default"/>
      <w:b/>
      <w:bCs/>
      <w:i w:val="0"/>
      <w:iCs w:val="0"/>
      <w:color w:val="000000"/>
      <w:sz w:val="26"/>
      <w:szCs w:val="26"/>
    </w:rPr>
  </w:style>
  <w:style w:type="character" w:customStyle="1" w:styleId="Mentionnonrsolue10">
    <w:name w:val="Mention non résolue1"/>
    <w:basedOn w:val="Policepardfaut"/>
    <w:uiPriority w:val="99"/>
    <w:semiHidden/>
    <w:unhideWhenUsed/>
    <w:rsid w:val="00255F95"/>
    <w:rPr>
      <w:color w:val="605E5C"/>
      <w:shd w:val="clear" w:color="auto" w:fill="E1DFDD"/>
    </w:rPr>
  </w:style>
  <w:style w:type="paragraph" w:styleId="Listepuces">
    <w:name w:val="List Bullet"/>
    <w:basedOn w:val="Normal"/>
    <w:uiPriority w:val="99"/>
    <w:unhideWhenUsed/>
    <w:rsid w:val="00255F95"/>
    <w:pPr>
      <w:numPr>
        <w:numId w:val="4"/>
      </w:numPr>
      <w:contextualSpacing/>
    </w:pPr>
  </w:style>
  <w:style w:type="paragraph" w:styleId="Sous-titre">
    <w:name w:val="Subtitle"/>
    <w:basedOn w:val="Normal"/>
    <w:next w:val="Normal"/>
    <w:link w:val="Sous-titreCar"/>
    <w:uiPriority w:val="11"/>
    <w:qFormat/>
    <w:rsid w:val="00255F95"/>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55F95"/>
    <w:rPr>
      <w:rFonts w:eastAsiaTheme="minorEastAsia"/>
      <w:color w:val="5A5A5A" w:themeColor="text1" w:themeTint="A5"/>
      <w:spacing w:val="15"/>
    </w:rPr>
  </w:style>
  <w:style w:type="paragraph" w:styleId="Corpsdetexte">
    <w:name w:val="Body Text"/>
    <w:basedOn w:val="Normal"/>
    <w:link w:val="CorpsdetexteCar"/>
    <w:uiPriority w:val="1"/>
    <w:qFormat/>
    <w:rsid w:val="005C402B"/>
    <w:pPr>
      <w:widowControl w:val="0"/>
      <w:autoSpaceDE w:val="0"/>
      <w:autoSpaceDN w:val="0"/>
      <w:spacing w:after="0" w:line="240" w:lineRule="auto"/>
      <w:jc w:val="left"/>
    </w:pPr>
    <w:rPr>
      <w:rFonts w:ascii="Verdana" w:eastAsia="Verdana" w:hAnsi="Verdana" w:cs="Verdana"/>
      <w:sz w:val="18"/>
      <w:szCs w:val="18"/>
    </w:rPr>
  </w:style>
  <w:style w:type="character" w:customStyle="1" w:styleId="CorpsdetexteCar">
    <w:name w:val="Corps de texte Car"/>
    <w:basedOn w:val="Policepardfaut"/>
    <w:link w:val="Corpsdetexte"/>
    <w:uiPriority w:val="1"/>
    <w:rsid w:val="005C402B"/>
    <w:rPr>
      <w:rFonts w:ascii="Verdana" w:eastAsia="Verdana" w:hAnsi="Verdana" w:cs="Verdana"/>
      <w:sz w:val="18"/>
      <w:szCs w:val="18"/>
    </w:rPr>
  </w:style>
  <w:style w:type="character" w:customStyle="1" w:styleId="Titre6Car">
    <w:name w:val="Titre 6 Car"/>
    <w:basedOn w:val="Policepardfaut"/>
    <w:link w:val="Titre6"/>
    <w:uiPriority w:val="9"/>
    <w:rsid w:val="00787114"/>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427447"/>
    <w:rPr>
      <w:rFonts w:asciiTheme="majorHAnsi" w:eastAsiaTheme="majorEastAsia" w:hAnsiTheme="majorHAnsi" w:cstheme="majorBidi"/>
      <w:i/>
      <w:iCs/>
      <w:color w:val="243F60" w:themeColor="accent1" w:themeShade="7F"/>
    </w:rPr>
  </w:style>
  <w:style w:type="paragraph" w:customStyle="1" w:styleId="Legendecarte">
    <w:name w:val="Legende carte"/>
    <w:qFormat/>
    <w:rsid w:val="00727B09"/>
    <w:rPr>
      <w:rFonts w:cstheme="minorHAnsi"/>
      <w:color w:val="527AA3"/>
      <w:sz w:val="18"/>
    </w:rPr>
  </w:style>
  <w:style w:type="numbering" w:customStyle="1" w:styleId="Caca">
    <w:name w:val="Caca"/>
    <w:uiPriority w:val="99"/>
    <w:rsid w:val="00104B30"/>
    <w:pPr>
      <w:numPr>
        <w:numId w:val="12"/>
      </w:numPr>
    </w:pPr>
  </w:style>
  <w:style w:type="character" w:customStyle="1" w:styleId="normaltextrun">
    <w:name w:val="normaltextrun"/>
    <w:basedOn w:val="Policepardfaut"/>
    <w:rsid w:val="00CF4613"/>
  </w:style>
  <w:style w:type="character" w:customStyle="1" w:styleId="eop">
    <w:name w:val="eop"/>
    <w:basedOn w:val="Policepardfaut"/>
    <w:rsid w:val="00CF4613"/>
  </w:style>
  <w:style w:type="paragraph" w:customStyle="1" w:styleId="paragraph">
    <w:name w:val="paragraph"/>
    <w:basedOn w:val="Normal"/>
    <w:rsid w:val="007B7D9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font491">
    <w:name w:val="font491"/>
    <w:basedOn w:val="Policepardfaut"/>
    <w:rsid w:val="00442F60"/>
    <w:rPr>
      <w:rFonts w:ascii="Tw Cen MT" w:hAnsi="Tw Cen MT"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8820">
      <w:bodyDiv w:val="1"/>
      <w:marLeft w:val="0"/>
      <w:marRight w:val="0"/>
      <w:marTop w:val="0"/>
      <w:marBottom w:val="0"/>
      <w:divBdr>
        <w:top w:val="none" w:sz="0" w:space="0" w:color="auto"/>
        <w:left w:val="none" w:sz="0" w:space="0" w:color="auto"/>
        <w:bottom w:val="none" w:sz="0" w:space="0" w:color="auto"/>
        <w:right w:val="none" w:sz="0" w:space="0" w:color="auto"/>
      </w:divBdr>
      <w:divsChild>
        <w:div w:id="304432113">
          <w:marLeft w:val="547"/>
          <w:marRight w:val="0"/>
          <w:marTop w:val="0"/>
          <w:marBottom w:val="0"/>
          <w:divBdr>
            <w:top w:val="none" w:sz="0" w:space="0" w:color="auto"/>
            <w:left w:val="none" w:sz="0" w:space="0" w:color="auto"/>
            <w:bottom w:val="none" w:sz="0" w:space="0" w:color="auto"/>
            <w:right w:val="none" w:sz="0" w:space="0" w:color="auto"/>
          </w:divBdr>
        </w:div>
        <w:div w:id="1950620022">
          <w:marLeft w:val="547"/>
          <w:marRight w:val="0"/>
          <w:marTop w:val="0"/>
          <w:marBottom w:val="0"/>
          <w:divBdr>
            <w:top w:val="none" w:sz="0" w:space="0" w:color="auto"/>
            <w:left w:val="none" w:sz="0" w:space="0" w:color="auto"/>
            <w:bottom w:val="none" w:sz="0" w:space="0" w:color="auto"/>
            <w:right w:val="none" w:sz="0" w:space="0" w:color="auto"/>
          </w:divBdr>
        </w:div>
        <w:div w:id="959528942">
          <w:marLeft w:val="547"/>
          <w:marRight w:val="0"/>
          <w:marTop w:val="0"/>
          <w:marBottom w:val="0"/>
          <w:divBdr>
            <w:top w:val="none" w:sz="0" w:space="0" w:color="auto"/>
            <w:left w:val="none" w:sz="0" w:space="0" w:color="auto"/>
            <w:bottom w:val="none" w:sz="0" w:space="0" w:color="auto"/>
            <w:right w:val="none" w:sz="0" w:space="0" w:color="auto"/>
          </w:divBdr>
        </w:div>
        <w:div w:id="424617430">
          <w:marLeft w:val="547"/>
          <w:marRight w:val="0"/>
          <w:marTop w:val="0"/>
          <w:marBottom w:val="0"/>
          <w:divBdr>
            <w:top w:val="none" w:sz="0" w:space="0" w:color="auto"/>
            <w:left w:val="none" w:sz="0" w:space="0" w:color="auto"/>
            <w:bottom w:val="none" w:sz="0" w:space="0" w:color="auto"/>
            <w:right w:val="none" w:sz="0" w:space="0" w:color="auto"/>
          </w:divBdr>
        </w:div>
        <w:div w:id="1042438809">
          <w:marLeft w:val="547"/>
          <w:marRight w:val="0"/>
          <w:marTop w:val="0"/>
          <w:marBottom w:val="0"/>
          <w:divBdr>
            <w:top w:val="none" w:sz="0" w:space="0" w:color="auto"/>
            <w:left w:val="none" w:sz="0" w:space="0" w:color="auto"/>
            <w:bottom w:val="none" w:sz="0" w:space="0" w:color="auto"/>
            <w:right w:val="none" w:sz="0" w:space="0" w:color="auto"/>
          </w:divBdr>
        </w:div>
        <w:div w:id="10226542">
          <w:marLeft w:val="547"/>
          <w:marRight w:val="0"/>
          <w:marTop w:val="0"/>
          <w:marBottom w:val="0"/>
          <w:divBdr>
            <w:top w:val="none" w:sz="0" w:space="0" w:color="auto"/>
            <w:left w:val="none" w:sz="0" w:space="0" w:color="auto"/>
            <w:bottom w:val="none" w:sz="0" w:space="0" w:color="auto"/>
            <w:right w:val="none" w:sz="0" w:space="0" w:color="auto"/>
          </w:divBdr>
        </w:div>
      </w:divsChild>
    </w:div>
    <w:div w:id="97918761">
      <w:bodyDiv w:val="1"/>
      <w:marLeft w:val="0"/>
      <w:marRight w:val="0"/>
      <w:marTop w:val="0"/>
      <w:marBottom w:val="0"/>
      <w:divBdr>
        <w:top w:val="none" w:sz="0" w:space="0" w:color="auto"/>
        <w:left w:val="none" w:sz="0" w:space="0" w:color="auto"/>
        <w:bottom w:val="none" w:sz="0" w:space="0" w:color="auto"/>
        <w:right w:val="none" w:sz="0" w:space="0" w:color="auto"/>
      </w:divBdr>
      <w:divsChild>
        <w:div w:id="328752694">
          <w:marLeft w:val="922"/>
          <w:marRight w:val="0"/>
          <w:marTop w:val="0"/>
          <w:marBottom w:val="0"/>
          <w:divBdr>
            <w:top w:val="none" w:sz="0" w:space="0" w:color="auto"/>
            <w:left w:val="none" w:sz="0" w:space="0" w:color="auto"/>
            <w:bottom w:val="none" w:sz="0" w:space="0" w:color="auto"/>
            <w:right w:val="none" w:sz="0" w:space="0" w:color="auto"/>
          </w:divBdr>
        </w:div>
        <w:div w:id="198514246">
          <w:marLeft w:val="922"/>
          <w:marRight w:val="0"/>
          <w:marTop w:val="0"/>
          <w:marBottom w:val="0"/>
          <w:divBdr>
            <w:top w:val="none" w:sz="0" w:space="0" w:color="auto"/>
            <w:left w:val="none" w:sz="0" w:space="0" w:color="auto"/>
            <w:bottom w:val="none" w:sz="0" w:space="0" w:color="auto"/>
            <w:right w:val="none" w:sz="0" w:space="0" w:color="auto"/>
          </w:divBdr>
        </w:div>
      </w:divsChild>
    </w:div>
    <w:div w:id="98064811">
      <w:bodyDiv w:val="1"/>
      <w:marLeft w:val="0"/>
      <w:marRight w:val="0"/>
      <w:marTop w:val="0"/>
      <w:marBottom w:val="0"/>
      <w:divBdr>
        <w:top w:val="none" w:sz="0" w:space="0" w:color="auto"/>
        <w:left w:val="none" w:sz="0" w:space="0" w:color="auto"/>
        <w:bottom w:val="none" w:sz="0" w:space="0" w:color="auto"/>
        <w:right w:val="none" w:sz="0" w:space="0" w:color="auto"/>
      </w:divBdr>
      <w:divsChild>
        <w:div w:id="198591339">
          <w:marLeft w:val="1685"/>
          <w:marRight w:val="0"/>
          <w:marTop w:val="144"/>
          <w:marBottom w:val="144"/>
          <w:divBdr>
            <w:top w:val="none" w:sz="0" w:space="0" w:color="auto"/>
            <w:left w:val="none" w:sz="0" w:space="0" w:color="auto"/>
            <w:bottom w:val="none" w:sz="0" w:space="0" w:color="auto"/>
            <w:right w:val="none" w:sz="0" w:space="0" w:color="auto"/>
          </w:divBdr>
        </w:div>
        <w:div w:id="174613321">
          <w:marLeft w:val="1685"/>
          <w:marRight w:val="0"/>
          <w:marTop w:val="144"/>
          <w:marBottom w:val="144"/>
          <w:divBdr>
            <w:top w:val="none" w:sz="0" w:space="0" w:color="auto"/>
            <w:left w:val="none" w:sz="0" w:space="0" w:color="auto"/>
            <w:bottom w:val="none" w:sz="0" w:space="0" w:color="auto"/>
            <w:right w:val="none" w:sz="0" w:space="0" w:color="auto"/>
          </w:divBdr>
        </w:div>
        <w:div w:id="1843885990">
          <w:marLeft w:val="1685"/>
          <w:marRight w:val="0"/>
          <w:marTop w:val="144"/>
          <w:marBottom w:val="144"/>
          <w:divBdr>
            <w:top w:val="none" w:sz="0" w:space="0" w:color="auto"/>
            <w:left w:val="none" w:sz="0" w:space="0" w:color="auto"/>
            <w:bottom w:val="none" w:sz="0" w:space="0" w:color="auto"/>
            <w:right w:val="none" w:sz="0" w:space="0" w:color="auto"/>
          </w:divBdr>
        </w:div>
        <w:div w:id="897203451">
          <w:marLeft w:val="1685"/>
          <w:marRight w:val="0"/>
          <w:marTop w:val="144"/>
          <w:marBottom w:val="144"/>
          <w:divBdr>
            <w:top w:val="none" w:sz="0" w:space="0" w:color="auto"/>
            <w:left w:val="none" w:sz="0" w:space="0" w:color="auto"/>
            <w:bottom w:val="none" w:sz="0" w:space="0" w:color="auto"/>
            <w:right w:val="none" w:sz="0" w:space="0" w:color="auto"/>
          </w:divBdr>
        </w:div>
      </w:divsChild>
    </w:div>
    <w:div w:id="108665300">
      <w:bodyDiv w:val="1"/>
      <w:marLeft w:val="0"/>
      <w:marRight w:val="0"/>
      <w:marTop w:val="0"/>
      <w:marBottom w:val="0"/>
      <w:divBdr>
        <w:top w:val="none" w:sz="0" w:space="0" w:color="auto"/>
        <w:left w:val="none" w:sz="0" w:space="0" w:color="auto"/>
        <w:bottom w:val="none" w:sz="0" w:space="0" w:color="auto"/>
        <w:right w:val="none" w:sz="0" w:space="0" w:color="auto"/>
      </w:divBdr>
      <w:divsChild>
        <w:div w:id="1237277931">
          <w:marLeft w:val="331"/>
          <w:marRight w:val="0"/>
          <w:marTop w:val="0"/>
          <w:marBottom w:val="192"/>
          <w:divBdr>
            <w:top w:val="none" w:sz="0" w:space="0" w:color="auto"/>
            <w:left w:val="none" w:sz="0" w:space="0" w:color="auto"/>
            <w:bottom w:val="none" w:sz="0" w:space="0" w:color="auto"/>
            <w:right w:val="none" w:sz="0" w:space="0" w:color="auto"/>
          </w:divBdr>
        </w:div>
        <w:div w:id="259990249">
          <w:marLeft w:val="965"/>
          <w:marRight w:val="0"/>
          <w:marTop w:val="0"/>
          <w:marBottom w:val="192"/>
          <w:divBdr>
            <w:top w:val="none" w:sz="0" w:space="0" w:color="auto"/>
            <w:left w:val="none" w:sz="0" w:space="0" w:color="auto"/>
            <w:bottom w:val="none" w:sz="0" w:space="0" w:color="auto"/>
            <w:right w:val="none" w:sz="0" w:space="0" w:color="auto"/>
          </w:divBdr>
        </w:div>
        <w:div w:id="703678052">
          <w:marLeft w:val="965"/>
          <w:marRight w:val="0"/>
          <w:marTop w:val="0"/>
          <w:marBottom w:val="192"/>
          <w:divBdr>
            <w:top w:val="none" w:sz="0" w:space="0" w:color="auto"/>
            <w:left w:val="none" w:sz="0" w:space="0" w:color="auto"/>
            <w:bottom w:val="none" w:sz="0" w:space="0" w:color="auto"/>
            <w:right w:val="none" w:sz="0" w:space="0" w:color="auto"/>
          </w:divBdr>
        </w:div>
      </w:divsChild>
    </w:div>
    <w:div w:id="111750800">
      <w:bodyDiv w:val="1"/>
      <w:marLeft w:val="0"/>
      <w:marRight w:val="0"/>
      <w:marTop w:val="0"/>
      <w:marBottom w:val="0"/>
      <w:divBdr>
        <w:top w:val="none" w:sz="0" w:space="0" w:color="auto"/>
        <w:left w:val="none" w:sz="0" w:space="0" w:color="auto"/>
        <w:bottom w:val="none" w:sz="0" w:space="0" w:color="auto"/>
        <w:right w:val="none" w:sz="0" w:space="0" w:color="auto"/>
      </w:divBdr>
    </w:div>
    <w:div w:id="116725283">
      <w:bodyDiv w:val="1"/>
      <w:marLeft w:val="0"/>
      <w:marRight w:val="0"/>
      <w:marTop w:val="0"/>
      <w:marBottom w:val="0"/>
      <w:divBdr>
        <w:top w:val="none" w:sz="0" w:space="0" w:color="auto"/>
        <w:left w:val="none" w:sz="0" w:space="0" w:color="auto"/>
        <w:bottom w:val="none" w:sz="0" w:space="0" w:color="auto"/>
        <w:right w:val="none" w:sz="0" w:space="0" w:color="auto"/>
      </w:divBdr>
      <w:divsChild>
        <w:div w:id="1783332837">
          <w:marLeft w:val="274"/>
          <w:marRight w:val="0"/>
          <w:marTop w:val="0"/>
          <w:marBottom w:val="0"/>
          <w:divBdr>
            <w:top w:val="none" w:sz="0" w:space="0" w:color="auto"/>
            <w:left w:val="none" w:sz="0" w:space="0" w:color="auto"/>
            <w:bottom w:val="none" w:sz="0" w:space="0" w:color="auto"/>
            <w:right w:val="none" w:sz="0" w:space="0" w:color="auto"/>
          </w:divBdr>
        </w:div>
        <w:div w:id="1151286560">
          <w:marLeft w:val="274"/>
          <w:marRight w:val="0"/>
          <w:marTop w:val="0"/>
          <w:marBottom w:val="0"/>
          <w:divBdr>
            <w:top w:val="none" w:sz="0" w:space="0" w:color="auto"/>
            <w:left w:val="none" w:sz="0" w:space="0" w:color="auto"/>
            <w:bottom w:val="none" w:sz="0" w:space="0" w:color="auto"/>
            <w:right w:val="none" w:sz="0" w:space="0" w:color="auto"/>
          </w:divBdr>
        </w:div>
      </w:divsChild>
    </w:div>
    <w:div w:id="140850582">
      <w:bodyDiv w:val="1"/>
      <w:marLeft w:val="0"/>
      <w:marRight w:val="0"/>
      <w:marTop w:val="0"/>
      <w:marBottom w:val="0"/>
      <w:divBdr>
        <w:top w:val="none" w:sz="0" w:space="0" w:color="auto"/>
        <w:left w:val="none" w:sz="0" w:space="0" w:color="auto"/>
        <w:bottom w:val="none" w:sz="0" w:space="0" w:color="auto"/>
        <w:right w:val="none" w:sz="0" w:space="0" w:color="auto"/>
      </w:divBdr>
      <w:divsChild>
        <w:div w:id="1572500608">
          <w:marLeft w:val="720"/>
          <w:marRight w:val="0"/>
          <w:marTop w:val="0"/>
          <w:marBottom w:val="200"/>
          <w:divBdr>
            <w:top w:val="none" w:sz="0" w:space="0" w:color="auto"/>
            <w:left w:val="none" w:sz="0" w:space="0" w:color="auto"/>
            <w:bottom w:val="none" w:sz="0" w:space="0" w:color="auto"/>
            <w:right w:val="none" w:sz="0" w:space="0" w:color="auto"/>
          </w:divBdr>
        </w:div>
        <w:div w:id="1331445475">
          <w:marLeft w:val="720"/>
          <w:marRight w:val="0"/>
          <w:marTop w:val="0"/>
          <w:marBottom w:val="200"/>
          <w:divBdr>
            <w:top w:val="none" w:sz="0" w:space="0" w:color="auto"/>
            <w:left w:val="none" w:sz="0" w:space="0" w:color="auto"/>
            <w:bottom w:val="none" w:sz="0" w:space="0" w:color="auto"/>
            <w:right w:val="none" w:sz="0" w:space="0" w:color="auto"/>
          </w:divBdr>
        </w:div>
        <w:div w:id="1726677759">
          <w:marLeft w:val="720"/>
          <w:marRight w:val="0"/>
          <w:marTop w:val="0"/>
          <w:marBottom w:val="200"/>
          <w:divBdr>
            <w:top w:val="none" w:sz="0" w:space="0" w:color="auto"/>
            <w:left w:val="none" w:sz="0" w:space="0" w:color="auto"/>
            <w:bottom w:val="none" w:sz="0" w:space="0" w:color="auto"/>
            <w:right w:val="none" w:sz="0" w:space="0" w:color="auto"/>
          </w:divBdr>
        </w:div>
        <w:div w:id="1614511598">
          <w:marLeft w:val="720"/>
          <w:marRight w:val="0"/>
          <w:marTop w:val="0"/>
          <w:marBottom w:val="200"/>
          <w:divBdr>
            <w:top w:val="none" w:sz="0" w:space="0" w:color="auto"/>
            <w:left w:val="none" w:sz="0" w:space="0" w:color="auto"/>
            <w:bottom w:val="none" w:sz="0" w:space="0" w:color="auto"/>
            <w:right w:val="none" w:sz="0" w:space="0" w:color="auto"/>
          </w:divBdr>
        </w:div>
        <w:div w:id="2087805324">
          <w:marLeft w:val="720"/>
          <w:marRight w:val="0"/>
          <w:marTop w:val="0"/>
          <w:marBottom w:val="200"/>
          <w:divBdr>
            <w:top w:val="none" w:sz="0" w:space="0" w:color="auto"/>
            <w:left w:val="none" w:sz="0" w:space="0" w:color="auto"/>
            <w:bottom w:val="none" w:sz="0" w:space="0" w:color="auto"/>
            <w:right w:val="none" w:sz="0" w:space="0" w:color="auto"/>
          </w:divBdr>
        </w:div>
        <w:div w:id="763068181">
          <w:marLeft w:val="720"/>
          <w:marRight w:val="0"/>
          <w:marTop w:val="0"/>
          <w:marBottom w:val="200"/>
          <w:divBdr>
            <w:top w:val="none" w:sz="0" w:space="0" w:color="auto"/>
            <w:left w:val="none" w:sz="0" w:space="0" w:color="auto"/>
            <w:bottom w:val="none" w:sz="0" w:space="0" w:color="auto"/>
            <w:right w:val="none" w:sz="0" w:space="0" w:color="auto"/>
          </w:divBdr>
        </w:div>
      </w:divsChild>
    </w:div>
    <w:div w:id="145098200">
      <w:bodyDiv w:val="1"/>
      <w:marLeft w:val="0"/>
      <w:marRight w:val="0"/>
      <w:marTop w:val="0"/>
      <w:marBottom w:val="0"/>
      <w:divBdr>
        <w:top w:val="none" w:sz="0" w:space="0" w:color="auto"/>
        <w:left w:val="none" w:sz="0" w:space="0" w:color="auto"/>
        <w:bottom w:val="none" w:sz="0" w:space="0" w:color="auto"/>
        <w:right w:val="none" w:sz="0" w:space="0" w:color="auto"/>
      </w:divBdr>
      <w:divsChild>
        <w:div w:id="1795561197">
          <w:marLeft w:val="562"/>
          <w:marRight w:val="0"/>
          <w:marTop w:val="0"/>
          <w:marBottom w:val="0"/>
          <w:divBdr>
            <w:top w:val="none" w:sz="0" w:space="0" w:color="auto"/>
            <w:left w:val="none" w:sz="0" w:space="0" w:color="auto"/>
            <w:bottom w:val="none" w:sz="0" w:space="0" w:color="auto"/>
            <w:right w:val="none" w:sz="0" w:space="0" w:color="auto"/>
          </w:divBdr>
        </w:div>
      </w:divsChild>
    </w:div>
    <w:div w:id="146635634">
      <w:bodyDiv w:val="1"/>
      <w:marLeft w:val="0"/>
      <w:marRight w:val="0"/>
      <w:marTop w:val="0"/>
      <w:marBottom w:val="0"/>
      <w:divBdr>
        <w:top w:val="none" w:sz="0" w:space="0" w:color="auto"/>
        <w:left w:val="none" w:sz="0" w:space="0" w:color="auto"/>
        <w:bottom w:val="none" w:sz="0" w:space="0" w:color="auto"/>
        <w:right w:val="none" w:sz="0" w:space="0" w:color="auto"/>
      </w:divBdr>
      <w:divsChild>
        <w:div w:id="236018476">
          <w:marLeft w:val="446"/>
          <w:marRight w:val="0"/>
          <w:marTop w:val="0"/>
          <w:marBottom w:val="120"/>
          <w:divBdr>
            <w:top w:val="none" w:sz="0" w:space="0" w:color="auto"/>
            <w:left w:val="none" w:sz="0" w:space="0" w:color="auto"/>
            <w:bottom w:val="none" w:sz="0" w:space="0" w:color="auto"/>
            <w:right w:val="none" w:sz="0" w:space="0" w:color="auto"/>
          </w:divBdr>
        </w:div>
        <w:div w:id="1223442489">
          <w:marLeft w:val="446"/>
          <w:marRight w:val="0"/>
          <w:marTop w:val="0"/>
          <w:marBottom w:val="120"/>
          <w:divBdr>
            <w:top w:val="none" w:sz="0" w:space="0" w:color="auto"/>
            <w:left w:val="none" w:sz="0" w:space="0" w:color="auto"/>
            <w:bottom w:val="none" w:sz="0" w:space="0" w:color="auto"/>
            <w:right w:val="none" w:sz="0" w:space="0" w:color="auto"/>
          </w:divBdr>
        </w:div>
        <w:div w:id="1765417368">
          <w:marLeft w:val="446"/>
          <w:marRight w:val="0"/>
          <w:marTop w:val="0"/>
          <w:marBottom w:val="120"/>
          <w:divBdr>
            <w:top w:val="none" w:sz="0" w:space="0" w:color="auto"/>
            <w:left w:val="none" w:sz="0" w:space="0" w:color="auto"/>
            <w:bottom w:val="none" w:sz="0" w:space="0" w:color="auto"/>
            <w:right w:val="none" w:sz="0" w:space="0" w:color="auto"/>
          </w:divBdr>
        </w:div>
        <w:div w:id="883367256">
          <w:marLeft w:val="446"/>
          <w:marRight w:val="0"/>
          <w:marTop w:val="0"/>
          <w:marBottom w:val="120"/>
          <w:divBdr>
            <w:top w:val="none" w:sz="0" w:space="0" w:color="auto"/>
            <w:left w:val="none" w:sz="0" w:space="0" w:color="auto"/>
            <w:bottom w:val="none" w:sz="0" w:space="0" w:color="auto"/>
            <w:right w:val="none" w:sz="0" w:space="0" w:color="auto"/>
          </w:divBdr>
        </w:div>
        <w:div w:id="664087659">
          <w:marLeft w:val="446"/>
          <w:marRight w:val="0"/>
          <w:marTop w:val="0"/>
          <w:marBottom w:val="120"/>
          <w:divBdr>
            <w:top w:val="none" w:sz="0" w:space="0" w:color="auto"/>
            <w:left w:val="none" w:sz="0" w:space="0" w:color="auto"/>
            <w:bottom w:val="none" w:sz="0" w:space="0" w:color="auto"/>
            <w:right w:val="none" w:sz="0" w:space="0" w:color="auto"/>
          </w:divBdr>
        </w:div>
      </w:divsChild>
    </w:div>
    <w:div w:id="146821902">
      <w:bodyDiv w:val="1"/>
      <w:marLeft w:val="0"/>
      <w:marRight w:val="0"/>
      <w:marTop w:val="0"/>
      <w:marBottom w:val="0"/>
      <w:divBdr>
        <w:top w:val="none" w:sz="0" w:space="0" w:color="auto"/>
        <w:left w:val="none" w:sz="0" w:space="0" w:color="auto"/>
        <w:bottom w:val="none" w:sz="0" w:space="0" w:color="auto"/>
        <w:right w:val="none" w:sz="0" w:space="0" w:color="auto"/>
      </w:divBdr>
      <w:divsChild>
        <w:div w:id="59250443">
          <w:marLeft w:val="547"/>
          <w:marRight w:val="0"/>
          <w:marTop w:val="0"/>
          <w:marBottom w:val="0"/>
          <w:divBdr>
            <w:top w:val="none" w:sz="0" w:space="0" w:color="auto"/>
            <w:left w:val="none" w:sz="0" w:space="0" w:color="auto"/>
            <w:bottom w:val="none" w:sz="0" w:space="0" w:color="auto"/>
            <w:right w:val="none" w:sz="0" w:space="0" w:color="auto"/>
          </w:divBdr>
        </w:div>
      </w:divsChild>
    </w:div>
    <w:div w:id="148983703">
      <w:bodyDiv w:val="1"/>
      <w:marLeft w:val="0"/>
      <w:marRight w:val="0"/>
      <w:marTop w:val="0"/>
      <w:marBottom w:val="0"/>
      <w:divBdr>
        <w:top w:val="none" w:sz="0" w:space="0" w:color="auto"/>
        <w:left w:val="none" w:sz="0" w:space="0" w:color="auto"/>
        <w:bottom w:val="none" w:sz="0" w:space="0" w:color="auto"/>
        <w:right w:val="none" w:sz="0" w:space="0" w:color="auto"/>
      </w:divBdr>
    </w:div>
    <w:div w:id="171458921">
      <w:bodyDiv w:val="1"/>
      <w:marLeft w:val="0"/>
      <w:marRight w:val="0"/>
      <w:marTop w:val="0"/>
      <w:marBottom w:val="0"/>
      <w:divBdr>
        <w:top w:val="none" w:sz="0" w:space="0" w:color="auto"/>
        <w:left w:val="none" w:sz="0" w:space="0" w:color="auto"/>
        <w:bottom w:val="none" w:sz="0" w:space="0" w:color="auto"/>
        <w:right w:val="none" w:sz="0" w:space="0" w:color="auto"/>
      </w:divBdr>
    </w:div>
    <w:div w:id="175123574">
      <w:bodyDiv w:val="1"/>
      <w:marLeft w:val="0"/>
      <w:marRight w:val="0"/>
      <w:marTop w:val="0"/>
      <w:marBottom w:val="0"/>
      <w:divBdr>
        <w:top w:val="none" w:sz="0" w:space="0" w:color="auto"/>
        <w:left w:val="none" w:sz="0" w:space="0" w:color="auto"/>
        <w:bottom w:val="none" w:sz="0" w:space="0" w:color="auto"/>
        <w:right w:val="none" w:sz="0" w:space="0" w:color="auto"/>
      </w:divBdr>
    </w:div>
    <w:div w:id="205411037">
      <w:bodyDiv w:val="1"/>
      <w:marLeft w:val="0"/>
      <w:marRight w:val="0"/>
      <w:marTop w:val="0"/>
      <w:marBottom w:val="0"/>
      <w:divBdr>
        <w:top w:val="none" w:sz="0" w:space="0" w:color="auto"/>
        <w:left w:val="none" w:sz="0" w:space="0" w:color="auto"/>
        <w:bottom w:val="none" w:sz="0" w:space="0" w:color="auto"/>
        <w:right w:val="none" w:sz="0" w:space="0" w:color="auto"/>
      </w:divBdr>
      <w:divsChild>
        <w:div w:id="283116833">
          <w:marLeft w:val="547"/>
          <w:marRight w:val="0"/>
          <w:marTop w:val="0"/>
          <w:marBottom w:val="0"/>
          <w:divBdr>
            <w:top w:val="none" w:sz="0" w:space="0" w:color="auto"/>
            <w:left w:val="none" w:sz="0" w:space="0" w:color="auto"/>
            <w:bottom w:val="none" w:sz="0" w:space="0" w:color="auto"/>
            <w:right w:val="none" w:sz="0" w:space="0" w:color="auto"/>
          </w:divBdr>
        </w:div>
        <w:div w:id="1427114088">
          <w:marLeft w:val="547"/>
          <w:marRight w:val="0"/>
          <w:marTop w:val="0"/>
          <w:marBottom w:val="0"/>
          <w:divBdr>
            <w:top w:val="none" w:sz="0" w:space="0" w:color="auto"/>
            <w:left w:val="none" w:sz="0" w:space="0" w:color="auto"/>
            <w:bottom w:val="none" w:sz="0" w:space="0" w:color="auto"/>
            <w:right w:val="none" w:sz="0" w:space="0" w:color="auto"/>
          </w:divBdr>
        </w:div>
        <w:div w:id="271210783">
          <w:marLeft w:val="547"/>
          <w:marRight w:val="0"/>
          <w:marTop w:val="0"/>
          <w:marBottom w:val="0"/>
          <w:divBdr>
            <w:top w:val="none" w:sz="0" w:space="0" w:color="auto"/>
            <w:left w:val="none" w:sz="0" w:space="0" w:color="auto"/>
            <w:bottom w:val="none" w:sz="0" w:space="0" w:color="auto"/>
            <w:right w:val="none" w:sz="0" w:space="0" w:color="auto"/>
          </w:divBdr>
        </w:div>
      </w:divsChild>
    </w:div>
    <w:div w:id="215968252">
      <w:bodyDiv w:val="1"/>
      <w:marLeft w:val="0"/>
      <w:marRight w:val="0"/>
      <w:marTop w:val="0"/>
      <w:marBottom w:val="0"/>
      <w:divBdr>
        <w:top w:val="none" w:sz="0" w:space="0" w:color="auto"/>
        <w:left w:val="none" w:sz="0" w:space="0" w:color="auto"/>
        <w:bottom w:val="none" w:sz="0" w:space="0" w:color="auto"/>
        <w:right w:val="none" w:sz="0" w:space="0" w:color="auto"/>
      </w:divBdr>
    </w:div>
    <w:div w:id="234706804">
      <w:bodyDiv w:val="1"/>
      <w:marLeft w:val="0"/>
      <w:marRight w:val="0"/>
      <w:marTop w:val="0"/>
      <w:marBottom w:val="0"/>
      <w:divBdr>
        <w:top w:val="none" w:sz="0" w:space="0" w:color="auto"/>
        <w:left w:val="none" w:sz="0" w:space="0" w:color="auto"/>
        <w:bottom w:val="none" w:sz="0" w:space="0" w:color="auto"/>
        <w:right w:val="none" w:sz="0" w:space="0" w:color="auto"/>
      </w:divBdr>
      <w:divsChild>
        <w:div w:id="621959291">
          <w:marLeft w:val="274"/>
          <w:marRight w:val="0"/>
          <w:marTop w:val="0"/>
          <w:marBottom w:val="0"/>
          <w:divBdr>
            <w:top w:val="none" w:sz="0" w:space="0" w:color="auto"/>
            <w:left w:val="none" w:sz="0" w:space="0" w:color="auto"/>
            <w:bottom w:val="none" w:sz="0" w:space="0" w:color="auto"/>
            <w:right w:val="none" w:sz="0" w:space="0" w:color="auto"/>
          </w:divBdr>
        </w:div>
      </w:divsChild>
    </w:div>
    <w:div w:id="235752400">
      <w:bodyDiv w:val="1"/>
      <w:marLeft w:val="0"/>
      <w:marRight w:val="0"/>
      <w:marTop w:val="0"/>
      <w:marBottom w:val="0"/>
      <w:divBdr>
        <w:top w:val="none" w:sz="0" w:space="0" w:color="auto"/>
        <w:left w:val="none" w:sz="0" w:space="0" w:color="auto"/>
        <w:bottom w:val="none" w:sz="0" w:space="0" w:color="auto"/>
        <w:right w:val="none" w:sz="0" w:space="0" w:color="auto"/>
      </w:divBdr>
    </w:div>
    <w:div w:id="249892113">
      <w:bodyDiv w:val="1"/>
      <w:marLeft w:val="0"/>
      <w:marRight w:val="0"/>
      <w:marTop w:val="0"/>
      <w:marBottom w:val="0"/>
      <w:divBdr>
        <w:top w:val="none" w:sz="0" w:space="0" w:color="auto"/>
        <w:left w:val="none" w:sz="0" w:space="0" w:color="auto"/>
        <w:bottom w:val="none" w:sz="0" w:space="0" w:color="auto"/>
        <w:right w:val="none" w:sz="0" w:space="0" w:color="auto"/>
      </w:divBdr>
      <w:divsChild>
        <w:div w:id="1152678848">
          <w:marLeft w:val="446"/>
          <w:marRight w:val="0"/>
          <w:marTop w:val="0"/>
          <w:marBottom w:val="0"/>
          <w:divBdr>
            <w:top w:val="none" w:sz="0" w:space="0" w:color="auto"/>
            <w:left w:val="none" w:sz="0" w:space="0" w:color="auto"/>
            <w:bottom w:val="none" w:sz="0" w:space="0" w:color="auto"/>
            <w:right w:val="none" w:sz="0" w:space="0" w:color="auto"/>
          </w:divBdr>
        </w:div>
        <w:div w:id="2087338052">
          <w:marLeft w:val="1080"/>
          <w:marRight w:val="0"/>
          <w:marTop w:val="0"/>
          <w:marBottom w:val="0"/>
          <w:divBdr>
            <w:top w:val="none" w:sz="0" w:space="0" w:color="auto"/>
            <w:left w:val="none" w:sz="0" w:space="0" w:color="auto"/>
            <w:bottom w:val="none" w:sz="0" w:space="0" w:color="auto"/>
            <w:right w:val="none" w:sz="0" w:space="0" w:color="auto"/>
          </w:divBdr>
        </w:div>
      </w:divsChild>
    </w:div>
    <w:div w:id="273095935">
      <w:bodyDiv w:val="1"/>
      <w:marLeft w:val="0"/>
      <w:marRight w:val="0"/>
      <w:marTop w:val="0"/>
      <w:marBottom w:val="0"/>
      <w:divBdr>
        <w:top w:val="none" w:sz="0" w:space="0" w:color="auto"/>
        <w:left w:val="none" w:sz="0" w:space="0" w:color="auto"/>
        <w:bottom w:val="none" w:sz="0" w:space="0" w:color="auto"/>
        <w:right w:val="none" w:sz="0" w:space="0" w:color="auto"/>
      </w:divBdr>
      <w:divsChild>
        <w:div w:id="1642492643">
          <w:marLeft w:val="331"/>
          <w:marRight w:val="0"/>
          <w:marTop w:val="90"/>
          <w:marBottom w:val="90"/>
          <w:divBdr>
            <w:top w:val="none" w:sz="0" w:space="0" w:color="auto"/>
            <w:left w:val="none" w:sz="0" w:space="0" w:color="auto"/>
            <w:bottom w:val="none" w:sz="0" w:space="0" w:color="auto"/>
            <w:right w:val="none" w:sz="0" w:space="0" w:color="auto"/>
          </w:divBdr>
        </w:div>
      </w:divsChild>
    </w:div>
    <w:div w:id="274017508">
      <w:bodyDiv w:val="1"/>
      <w:marLeft w:val="0"/>
      <w:marRight w:val="0"/>
      <w:marTop w:val="0"/>
      <w:marBottom w:val="0"/>
      <w:divBdr>
        <w:top w:val="none" w:sz="0" w:space="0" w:color="auto"/>
        <w:left w:val="none" w:sz="0" w:space="0" w:color="auto"/>
        <w:bottom w:val="none" w:sz="0" w:space="0" w:color="auto"/>
        <w:right w:val="none" w:sz="0" w:space="0" w:color="auto"/>
      </w:divBdr>
      <w:divsChild>
        <w:div w:id="1521044200">
          <w:marLeft w:val="562"/>
          <w:marRight w:val="0"/>
          <w:marTop w:val="0"/>
          <w:marBottom w:val="0"/>
          <w:divBdr>
            <w:top w:val="none" w:sz="0" w:space="0" w:color="auto"/>
            <w:left w:val="none" w:sz="0" w:space="0" w:color="auto"/>
            <w:bottom w:val="none" w:sz="0" w:space="0" w:color="auto"/>
            <w:right w:val="none" w:sz="0" w:space="0" w:color="auto"/>
          </w:divBdr>
        </w:div>
        <w:div w:id="221521870">
          <w:marLeft w:val="562"/>
          <w:marRight w:val="0"/>
          <w:marTop w:val="0"/>
          <w:marBottom w:val="0"/>
          <w:divBdr>
            <w:top w:val="none" w:sz="0" w:space="0" w:color="auto"/>
            <w:left w:val="none" w:sz="0" w:space="0" w:color="auto"/>
            <w:bottom w:val="none" w:sz="0" w:space="0" w:color="auto"/>
            <w:right w:val="none" w:sz="0" w:space="0" w:color="auto"/>
          </w:divBdr>
        </w:div>
      </w:divsChild>
    </w:div>
    <w:div w:id="287663875">
      <w:bodyDiv w:val="1"/>
      <w:marLeft w:val="0"/>
      <w:marRight w:val="0"/>
      <w:marTop w:val="0"/>
      <w:marBottom w:val="0"/>
      <w:divBdr>
        <w:top w:val="none" w:sz="0" w:space="0" w:color="auto"/>
        <w:left w:val="none" w:sz="0" w:space="0" w:color="auto"/>
        <w:bottom w:val="none" w:sz="0" w:space="0" w:color="auto"/>
        <w:right w:val="none" w:sz="0" w:space="0" w:color="auto"/>
      </w:divBdr>
    </w:div>
    <w:div w:id="298457624">
      <w:bodyDiv w:val="1"/>
      <w:marLeft w:val="0"/>
      <w:marRight w:val="0"/>
      <w:marTop w:val="0"/>
      <w:marBottom w:val="0"/>
      <w:divBdr>
        <w:top w:val="none" w:sz="0" w:space="0" w:color="auto"/>
        <w:left w:val="none" w:sz="0" w:space="0" w:color="auto"/>
        <w:bottom w:val="none" w:sz="0" w:space="0" w:color="auto"/>
        <w:right w:val="none" w:sz="0" w:space="0" w:color="auto"/>
      </w:divBdr>
      <w:divsChild>
        <w:div w:id="84151852">
          <w:marLeft w:val="547"/>
          <w:marRight w:val="0"/>
          <w:marTop w:val="0"/>
          <w:marBottom w:val="0"/>
          <w:divBdr>
            <w:top w:val="none" w:sz="0" w:space="0" w:color="auto"/>
            <w:left w:val="none" w:sz="0" w:space="0" w:color="auto"/>
            <w:bottom w:val="none" w:sz="0" w:space="0" w:color="auto"/>
            <w:right w:val="none" w:sz="0" w:space="0" w:color="auto"/>
          </w:divBdr>
        </w:div>
        <w:div w:id="900597380">
          <w:marLeft w:val="547"/>
          <w:marRight w:val="0"/>
          <w:marTop w:val="0"/>
          <w:marBottom w:val="0"/>
          <w:divBdr>
            <w:top w:val="none" w:sz="0" w:space="0" w:color="auto"/>
            <w:left w:val="none" w:sz="0" w:space="0" w:color="auto"/>
            <w:bottom w:val="none" w:sz="0" w:space="0" w:color="auto"/>
            <w:right w:val="none" w:sz="0" w:space="0" w:color="auto"/>
          </w:divBdr>
        </w:div>
        <w:div w:id="1860658737">
          <w:marLeft w:val="547"/>
          <w:marRight w:val="0"/>
          <w:marTop w:val="0"/>
          <w:marBottom w:val="0"/>
          <w:divBdr>
            <w:top w:val="none" w:sz="0" w:space="0" w:color="auto"/>
            <w:left w:val="none" w:sz="0" w:space="0" w:color="auto"/>
            <w:bottom w:val="none" w:sz="0" w:space="0" w:color="auto"/>
            <w:right w:val="none" w:sz="0" w:space="0" w:color="auto"/>
          </w:divBdr>
        </w:div>
      </w:divsChild>
    </w:div>
    <w:div w:id="305740255">
      <w:bodyDiv w:val="1"/>
      <w:marLeft w:val="0"/>
      <w:marRight w:val="0"/>
      <w:marTop w:val="0"/>
      <w:marBottom w:val="0"/>
      <w:divBdr>
        <w:top w:val="none" w:sz="0" w:space="0" w:color="auto"/>
        <w:left w:val="none" w:sz="0" w:space="0" w:color="auto"/>
        <w:bottom w:val="none" w:sz="0" w:space="0" w:color="auto"/>
        <w:right w:val="none" w:sz="0" w:space="0" w:color="auto"/>
      </w:divBdr>
      <w:divsChild>
        <w:div w:id="491331893">
          <w:marLeft w:val="446"/>
          <w:marRight w:val="0"/>
          <w:marTop w:val="0"/>
          <w:marBottom w:val="0"/>
          <w:divBdr>
            <w:top w:val="none" w:sz="0" w:space="0" w:color="auto"/>
            <w:left w:val="none" w:sz="0" w:space="0" w:color="auto"/>
            <w:bottom w:val="none" w:sz="0" w:space="0" w:color="auto"/>
            <w:right w:val="none" w:sz="0" w:space="0" w:color="auto"/>
          </w:divBdr>
        </w:div>
        <w:div w:id="1166676379">
          <w:marLeft w:val="1080"/>
          <w:marRight w:val="0"/>
          <w:marTop w:val="0"/>
          <w:marBottom w:val="0"/>
          <w:divBdr>
            <w:top w:val="none" w:sz="0" w:space="0" w:color="auto"/>
            <w:left w:val="none" w:sz="0" w:space="0" w:color="auto"/>
            <w:bottom w:val="none" w:sz="0" w:space="0" w:color="auto"/>
            <w:right w:val="none" w:sz="0" w:space="0" w:color="auto"/>
          </w:divBdr>
        </w:div>
        <w:div w:id="699816680">
          <w:marLeft w:val="1080"/>
          <w:marRight w:val="0"/>
          <w:marTop w:val="0"/>
          <w:marBottom w:val="0"/>
          <w:divBdr>
            <w:top w:val="none" w:sz="0" w:space="0" w:color="auto"/>
            <w:left w:val="none" w:sz="0" w:space="0" w:color="auto"/>
            <w:bottom w:val="none" w:sz="0" w:space="0" w:color="auto"/>
            <w:right w:val="none" w:sz="0" w:space="0" w:color="auto"/>
          </w:divBdr>
        </w:div>
      </w:divsChild>
    </w:div>
    <w:div w:id="334695296">
      <w:bodyDiv w:val="1"/>
      <w:marLeft w:val="0"/>
      <w:marRight w:val="0"/>
      <w:marTop w:val="0"/>
      <w:marBottom w:val="0"/>
      <w:divBdr>
        <w:top w:val="none" w:sz="0" w:space="0" w:color="auto"/>
        <w:left w:val="none" w:sz="0" w:space="0" w:color="auto"/>
        <w:bottom w:val="none" w:sz="0" w:space="0" w:color="auto"/>
        <w:right w:val="none" w:sz="0" w:space="0" w:color="auto"/>
      </w:divBdr>
      <w:divsChild>
        <w:div w:id="1041321616">
          <w:marLeft w:val="0"/>
          <w:marRight w:val="0"/>
          <w:marTop w:val="0"/>
          <w:marBottom w:val="0"/>
          <w:divBdr>
            <w:top w:val="none" w:sz="0" w:space="0" w:color="auto"/>
            <w:left w:val="none" w:sz="0" w:space="0" w:color="auto"/>
            <w:bottom w:val="none" w:sz="0" w:space="0" w:color="auto"/>
            <w:right w:val="none" w:sz="0" w:space="0" w:color="auto"/>
          </w:divBdr>
        </w:div>
      </w:divsChild>
    </w:div>
    <w:div w:id="362757131">
      <w:bodyDiv w:val="1"/>
      <w:marLeft w:val="0"/>
      <w:marRight w:val="0"/>
      <w:marTop w:val="0"/>
      <w:marBottom w:val="0"/>
      <w:divBdr>
        <w:top w:val="none" w:sz="0" w:space="0" w:color="auto"/>
        <w:left w:val="none" w:sz="0" w:space="0" w:color="auto"/>
        <w:bottom w:val="none" w:sz="0" w:space="0" w:color="auto"/>
        <w:right w:val="none" w:sz="0" w:space="0" w:color="auto"/>
      </w:divBdr>
      <w:divsChild>
        <w:div w:id="469517721">
          <w:marLeft w:val="274"/>
          <w:marRight w:val="0"/>
          <w:marTop w:val="0"/>
          <w:marBottom w:val="0"/>
          <w:divBdr>
            <w:top w:val="none" w:sz="0" w:space="0" w:color="auto"/>
            <w:left w:val="none" w:sz="0" w:space="0" w:color="auto"/>
            <w:bottom w:val="none" w:sz="0" w:space="0" w:color="auto"/>
            <w:right w:val="none" w:sz="0" w:space="0" w:color="auto"/>
          </w:divBdr>
        </w:div>
      </w:divsChild>
    </w:div>
    <w:div w:id="363599531">
      <w:bodyDiv w:val="1"/>
      <w:marLeft w:val="0"/>
      <w:marRight w:val="0"/>
      <w:marTop w:val="0"/>
      <w:marBottom w:val="0"/>
      <w:divBdr>
        <w:top w:val="none" w:sz="0" w:space="0" w:color="auto"/>
        <w:left w:val="none" w:sz="0" w:space="0" w:color="auto"/>
        <w:bottom w:val="none" w:sz="0" w:space="0" w:color="auto"/>
        <w:right w:val="none" w:sz="0" w:space="0" w:color="auto"/>
      </w:divBdr>
      <w:divsChild>
        <w:div w:id="1800950629">
          <w:marLeft w:val="331"/>
          <w:marRight w:val="0"/>
          <w:marTop w:val="0"/>
          <w:marBottom w:val="0"/>
          <w:divBdr>
            <w:top w:val="none" w:sz="0" w:space="0" w:color="auto"/>
            <w:left w:val="none" w:sz="0" w:space="0" w:color="auto"/>
            <w:bottom w:val="none" w:sz="0" w:space="0" w:color="auto"/>
            <w:right w:val="none" w:sz="0" w:space="0" w:color="auto"/>
          </w:divBdr>
        </w:div>
        <w:div w:id="2049835849">
          <w:marLeft w:val="331"/>
          <w:marRight w:val="0"/>
          <w:marTop w:val="0"/>
          <w:marBottom w:val="0"/>
          <w:divBdr>
            <w:top w:val="none" w:sz="0" w:space="0" w:color="auto"/>
            <w:left w:val="none" w:sz="0" w:space="0" w:color="auto"/>
            <w:bottom w:val="none" w:sz="0" w:space="0" w:color="auto"/>
            <w:right w:val="none" w:sz="0" w:space="0" w:color="auto"/>
          </w:divBdr>
        </w:div>
      </w:divsChild>
    </w:div>
    <w:div w:id="371883650">
      <w:bodyDiv w:val="1"/>
      <w:marLeft w:val="0"/>
      <w:marRight w:val="0"/>
      <w:marTop w:val="0"/>
      <w:marBottom w:val="0"/>
      <w:divBdr>
        <w:top w:val="none" w:sz="0" w:space="0" w:color="auto"/>
        <w:left w:val="none" w:sz="0" w:space="0" w:color="auto"/>
        <w:bottom w:val="none" w:sz="0" w:space="0" w:color="auto"/>
        <w:right w:val="none" w:sz="0" w:space="0" w:color="auto"/>
      </w:divBdr>
      <w:divsChild>
        <w:div w:id="1504317842">
          <w:marLeft w:val="274"/>
          <w:marRight w:val="0"/>
          <w:marTop w:val="0"/>
          <w:marBottom w:val="0"/>
          <w:divBdr>
            <w:top w:val="none" w:sz="0" w:space="0" w:color="auto"/>
            <w:left w:val="none" w:sz="0" w:space="0" w:color="auto"/>
            <w:bottom w:val="none" w:sz="0" w:space="0" w:color="auto"/>
            <w:right w:val="none" w:sz="0" w:space="0" w:color="auto"/>
          </w:divBdr>
        </w:div>
      </w:divsChild>
    </w:div>
    <w:div w:id="375355471">
      <w:bodyDiv w:val="1"/>
      <w:marLeft w:val="0"/>
      <w:marRight w:val="0"/>
      <w:marTop w:val="0"/>
      <w:marBottom w:val="0"/>
      <w:divBdr>
        <w:top w:val="none" w:sz="0" w:space="0" w:color="auto"/>
        <w:left w:val="none" w:sz="0" w:space="0" w:color="auto"/>
        <w:bottom w:val="none" w:sz="0" w:space="0" w:color="auto"/>
        <w:right w:val="none" w:sz="0" w:space="0" w:color="auto"/>
      </w:divBdr>
    </w:div>
    <w:div w:id="388267261">
      <w:bodyDiv w:val="1"/>
      <w:marLeft w:val="0"/>
      <w:marRight w:val="0"/>
      <w:marTop w:val="0"/>
      <w:marBottom w:val="0"/>
      <w:divBdr>
        <w:top w:val="none" w:sz="0" w:space="0" w:color="auto"/>
        <w:left w:val="none" w:sz="0" w:space="0" w:color="auto"/>
        <w:bottom w:val="none" w:sz="0" w:space="0" w:color="auto"/>
        <w:right w:val="none" w:sz="0" w:space="0" w:color="auto"/>
      </w:divBdr>
      <w:divsChild>
        <w:div w:id="1219321389">
          <w:marLeft w:val="274"/>
          <w:marRight w:val="0"/>
          <w:marTop w:val="0"/>
          <w:marBottom w:val="0"/>
          <w:divBdr>
            <w:top w:val="none" w:sz="0" w:space="0" w:color="auto"/>
            <w:left w:val="none" w:sz="0" w:space="0" w:color="auto"/>
            <w:bottom w:val="none" w:sz="0" w:space="0" w:color="auto"/>
            <w:right w:val="none" w:sz="0" w:space="0" w:color="auto"/>
          </w:divBdr>
        </w:div>
        <w:div w:id="1746301772">
          <w:marLeft w:val="274"/>
          <w:marRight w:val="0"/>
          <w:marTop w:val="0"/>
          <w:marBottom w:val="0"/>
          <w:divBdr>
            <w:top w:val="none" w:sz="0" w:space="0" w:color="auto"/>
            <w:left w:val="none" w:sz="0" w:space="0" w:color="auto"/>
            <w:bottom w:val="none" w:sz="0" w:space="0" w:color="auto"/>
            <w:right w:val="none" w:sz="0" w:space="0" w:color="auto"/>
          </w:divBdr>
        </w:div>
        <w:div w:id="2023123272">
          <w:marLeft w:val="274"/>
          <w:marRight w:val="0"/>
          <w:marTop w:val="0"/>
          <w:marBottom w:val="0"/>
          <w:divBdr>
            <w:top w:val="none" w:sz="0" w:space="0" w:color="auto"/>
            <w:left w:val="none" w:sz="0" w:space="0" w:color="auto"/>
            <w:bottom w:val="none" w:sz="0" w:space="0" w:color="auto"/>
            <w:right w:val="none" w:sz="0" w:space="0" w:color="auto"/>
          </w:divBdr>
        </w:div>
        <w:div w:id="1777095489">
          <w:marLeft w:val="274"/>
          <w:marRight w:val="0"/>
          <w:marTop w:val="0"/>
          <w:marBottom w:val="0"/>
          <w:divBdr>
            <w:top w:val="none" w:sz="0" w:space="0" w:color="auto"/>
            <w:left w:val="none" w:sz="0" w:space="0" w:color="auto"/>
            <w:bottom w:val="none" w:sz="0" w:space="0" w:color="auto"/>
            <w:right w:val="none" w:sz="0" w:space="0" w:color="auto"/>
          </w:divBdr>
        </w:div>
      </w:divsChild>
    </w:div>
    <w:div w:id="398600872">
      <w:bodyDiv w:val="1"/>
      <w:marLeft w:val="0"/>
      <w:marRight w:val="0"/>
      <w:marTop w:val="0"/>
      <w:marBottom w:val="0"/>
      <w:divBdr>
        <w:top w:val="none" w:sz="0" w:space="0" w:color="auto"/>
        <w:left w:val="none" w:sz="0" w:space="0" w:color="auto"/>
        <w:bottom w:val="none" w:sz="0" w:space="0" w:color="auto"/>
        <w:right w:val="none" w:sz="0" w:space="0" w:color="auto"/>
      </w:divBdr>
      <w:divsChild>
        <w:div w:id="236550557">
          <w:marLeft w:val="288"/>
          <w:marRight w:val="0"/>
          <w:marTop w:val="0"/>
          <w:marBottom w:val="0"/>
          <w:divBdr>
            <w:top w:val="none" w:sz="0" w:space="0" w:color="auto"/>
            <w:left w:val="none" w:sz="0" w:space="0" w:color="auto"/>
            <w:bottom w:val="none" w:sz="0" w:space="0" w:color="auto"/>
            <w:right w:val="none" w:sz="0" w:space="0" w:color="auto"/>
          </w:divBdr>
        </w:div>
        <w:div w:id="123543921">
          <w:marLeft w:val="922"/>
          <w:marRight w:val="0"/>
          <w:marTop w:val="0"/>
          <w:marBottom w:val="0"/>
          <w:divBdr>
            <w:top w:val="none" w:sz="0" w:space="0" w:color="auto"/>
            <w:left w:val="none" w:sz="0" w:space="0" w:color="auto"/>
            <w:bottom w:val="none" w:sz="0" w:space="0" w:color="auto"/>
            <w:right w:val="none" w:sz="0" w:space="0" w:color="auto"/>
          </w:divBdr>
        </w:div>
        <w:div w:id="1888106721">
          <w:marLeft w:val="922"/>
          <w:marRight w:val="0"/>
          <w:marTop w:val="0"/>
          <w:marBottom w:val="0"/>
          <w:divBdr>
            <w:top w:val="none" w:sz="0" w:space="0" w:color="auto"/>
            <w:left w:val="none" w:sz="0" w:space="0" w:color="auto"/>
            <w:bottom w:val="none" w:sz="0" w:space="0" w:color="auto"/>
            <w:right w:val="none" w:sz="0" w:space="0" w:color="auto"/>
          </w:divBdr>
        </w:div>
      </w:divsChild>
    </w:div>
    <w:div w:id="413860180">
      <w:bodyDiv w:val="1"/>
      <w:marLeft w:val="0"/>
      <w:marRight w:val="0"/>
      <w:marTop w:val="0"/>
      <w:marBottom w:val="0"/>
      <w:divBdr>
        <w:top w:val="none" w:sz="0" w:space="0" w:color="auto"/>
        <w:left w:val="none" w:sz="0" w:space="0" w:color="auto"/>
        <w:bottom w:val="none" w:sz="0" w:space="0" w:color="auto"/>
        <w:right w:val="none" w:sz="0" w:space="0" w:color="auto"/>
      </w:divBdr>
      <w:divsChild>
        <w:div w:id="38212149">
          <w:marLeft w:val="706"/>
          <w:marRight w:val="0"/>
          <w:marTop w:val="120"/>
          <w:marBottom w:val="120"/>
          <w:divBdr>
            <w:top w:val="none" w:sz="0" w:space="0" w:color="auto"/>
            <w:left w:val="none" w:sz="0" w:space="0" w:color="auto"/>
            <w:bottom w:val="none" w:sz="0" w:space="0" w:color="auto"/>
            <w:right w:val="none" w:sz="0" w:space="0" w:color="auto"/>
          </w:divBdr>
        </w:div>
      </w:divsChild>
    </w:div>
    <w:div w:id="417823216">
      <w:bodyDiv w:val="1"/>
      <w:marLeft w:val="0"/>
      <w:marRight w:val="0"/>
      <w:marTop w:val="0"/>
      <w:marBottom w:val="0"/>
      <w:divBdr>
        <w:top w:val="none" w:sz="0" w:space="0" w:color="auto"/>
        <w:left w:val="none" w:sz="0" w:space="0" w:color="auto"/>
        <w:bottom w:val="none" w:sz="0" w:space="0" w:color="auto"/>
        <w:right w:val="none" w:sz="0" w:space="0" w:color="auto"/>
      </w:divBdr>
    </w:div>
    <w:div w:id="426197809">
      <w:bodyDiv w:val="1"/>
      <w:marLeft w:val="0"/>
      <w:marRight w:val="0"/>
      <w:marTop w:val="0"/>
      <w:marBottom w:val="0"/>
      <w:divBdr>
        <w:top w:val="none" w:sz="0" w:space="0" w:color="auto"/>
        <w:left w:val="none" w:sz="0" w:space="0" w:color="auto"/>
        <w:bottom w:val="none" w:sz="0" w:space="0" w:color="auto"/>
        <w:right w:val="none" w:sz="0" w:space="0" w:color="auto"/>
      </w:divBdr>
      <w:divsChild>
        <w:div w:id="2005354425">
          <w:marLeft w:val="547"/>
          <w:marRight w:val="0"/>
          <w:marTop w:val="0"/>
          <w:marBottom w:val="0"/>
          <w:divBdr>
            <w:top w:val="none" w:sz="0" w:space="0" w:color="auto"/>
            <w:left w:val="none" w:sz="0" w:space="0" w:color="auto"/>
            <w:bottom w:val="none" w:sz="0" w:space="0" w:color="auto"/>
            <w:right w:val="none" w:sz="0" w:space="0" w:color="auto"/>
          </w:divBdr>
        </w:div>
        <w:div w:id="751632512">
          <w:marLeft w:val="547"/>
          <w:marRight w:val="0"/>
          <w:marTop w:val="0"/>
          <w:marBottom w:val="0"/>
          <w:divBdr>
            <w:top w:val="none" w:sz="0" w:space="0" w:color="auto"/>
            <w:left w:val="none" w:sz="0" w:space="0" w:color="auto"/>
            <w:bottom w:val="none" w:sz="0" w:space="0" w:color="auto"/>
            <w:right w:val="none" w:sz="0" w:space="0" w:color="auto"/>
          </w:divBdr>
        </w:div>
        <w:div w:id="1726679945">
          <w:marLeft w:val="547"/>
          <w:marRight w:val="0"/>
          <w:marTop w:val="0"/>
          <w:marBottom w:val="0"/>
          <w:divBdr>
            <w:top w:val="none" w:sz="0" w:space="0" w:color="auto"/>
            <w:left w:val="none" w:sz="0" w:space="0" w:color="auto"/>
            <w:bottom w:val="none" w:sz="0" w:space="0" w:color="auto"/>
            <w:right w:val="none" w:sz="0" w:space="0" w:color="auto"/>
          </w:divBdr>
        </w:div>
      </w:divsChild>
    </w:div>
    <w:div w:id="428350231">
      <w:bodyDiv w:val="1"/>
      <w:marLeft w:val="0"/>
      <w:marRight w:val="0"/>
      <w:marTop w:val="0"/>
      <w:marBottom w:val="0"/>
      <w:divBdr>
        <w:top w:val="none" w:sz="0" w:space="0" w:color="auto"/>
        <w:left w:val="none" w:sz="0" w:space="0" w:color="auto"/>
        <w:bottom w:val="none" w:sz="0" w:space="0" w:color="auto"/>
        <w:right w:val="none" w:sz="0" w:space="0" w:color="auto"/>
      </w:divBdr>
    </w:div>
    <w:div w:id="428621940">
      <w:bodyDiv w:val="1"/>
      <w:marLeft w:val="0"/>
      <w:marRight w:val="0"/>
      <w:marTop w:val="0"/>
      <w:marBottom w:val="0"/>
      <w:divBdr>
        <w:top w:val="none" w:sz="0" w:space="0" w:color="auto"/>
        <w:left w:val="none" w:sz="0" w:space="0" w:color="auto"/>
        <w:bottom w:val="none" w:sz="0" w:space="0" w:color="auto"/>
        <w:right w:val="none" w:sz="0" w:space="0" w:color="auto"/>
      </w:divBdr>
      <w:divsChild>
        <w:div w:id="1751391599">
          <w:marLeft w:val="547"/>
          <w:marRight w:val="0"/>
          <w:marTop w:val="0"/>
          <w:marBottom w:val="0"/>
          <w:divBdr>
            <w:top w:val="none" w:sz="0" w:space="0" w:color="auto"/>
            <w:left w:val="none" w:sz="0" w:space="0" w:color="auto"/>
            <w:bottom w:val="none" w:sz="0" w:space="0" w:color="auto"/>
            <w:right w:val="none" w:sz="0" w:space="0" w:color="auto"/>
          </w:divBdr>
        </w:div>
        <w:div w:id="1892879367">
          <w:marLeft w:val="547"/>
          <w:marRight w:val="0"/>
          <w:marTop w:val="0"/>
          <w:marBottom w:val="0"/>
          <w:divBdr>
            <w:top w:val="none" w:sz="0" w:space="0" w:color="auto"/>
            <w:left w:val="none" w:sz="0" w:space="0" w:color="auto"/>
            <w:bottom w:val="none" w:sz="0" w:space="0" w:color="auto"/>
            <w:right w:val="none" w:sz="0" w:space="0" w:color="auto"/>
          </w:divBdr>
        </w:div>
        <w:div w:id="27419786">
          <w:marLeft w:val="547"/>
          <w:marRight w:val="0"/>
          <w:marTop w:val="0"/>
          <w:marBottom w:val="0"/>
          <w:divBdr>
            <w:top w:val="none" w:sz="0" w:space="0" w:color="auto"/>
            <w:left w:val="none" w:sz="0" w:space="0" w:color="auto"/>
            <w:bottom w:val="none" w:sz="0" w:space="0" w:color="auto"/>
            <w:right w:val="none" w:sz="0" w:space="0" w:color="auto"/>
          </w:divBdr>
        </w:div>
      </w:divsChild>
    </w:div>
    <w:div w:id="430857629">
      <w:bodyDiv w:val="1"/>
      <w:marLeft w:val="0"/>
      <w:marRight w:val="0"/>
      <w:marTop w:val="0"/>
      <w:marBottom w:val="0"/>
      <w:divBdr>
        <w:top w:val="none" w:sz="0" w:space="0" w:color="auto"/>
        <w:left w:val="none" w:sz="0" w:space="0" w:color="auto"/>
        <w:bottom w:val="none" w:sz="0" w:space="0" w:color="auto"/>
        <w:right w:val="none" w:sz="0" w:space="0" w:color="auto"/>
      </w:divBdr>
      <w:divsChild>
        <w:div w:id="263465988">
          <w:marLeft w:val="288"/>
          <w:marRight w:val="0"/>
          <w:marTop w:val="0"/>
          <w:marBottom w:val="0"/>
          <w:divBdr>
            <w:top w:val="none" w:sz="0" w:space="0" w:color="auto"/>
            <w:left w:val="none" w:sz="0" w:space="0" w:color="auto"/>
            <w:bottom w:val="none" w:sz="0" w:space="0" w:color="auto"/>
            <w:right w:val="none" w:sz="0" w:space="0" w:color="auto"/>
          </w:divBdr>
        </w:div>
        <w:div w:id="83192231">
          <w:marLeft w:val="288"/>
          <w:marRight w:val="0"/>
          <w:marTop w:val="0"/>
          <w:marBottom w:val="0"/>
          <w:divBdr>
            <w:top w:val="none" w:sz="0" w:space="0" w:color="auto"/>
            <w:left w:val="none" w:sz="0" w:space="0" w:color="auto"/>
            <w:bottom w:val="none" w:sz="0" w:space="0" w:color="auto"/>
            <w:right w:val="none" w:sz="0" w:space="0" w:color="auto"/>
          </w:divBdr>
        </w:div>
        <w:div w:id="540242160">
          <w:marLeft w:val="288"/>
          <w:marRight w:val="0"/>
          <w:marTop w:val="0"/>
          <w:marBottom w:val="0"/>
          <w:divBdr>
            <w:top w:val="none" w:sz="0" w:space="0" w:color="auto"/>
            <w:left w:val="none" w:sz="0" w:space="0" w:color="auto"/>
            <w:bottom w:val="none" w:sz="0" w:space="0" w:color="auto"/>
            <w:right w:val="none" w:sz="0" w:space="0" w:color="auto"/>
          </w:divBdr>
        </w:div>
        <w:div w:id="359477187">
          <w:marLeft w:val="288"/>
          <w:marRight w:val="0"/>
          <w:marTop w:val="0"/>
          <w:marBottom w:val="0"/>
          <w:divBdr>
            <w:top w:val="none" w:sz="0" w:space="0" w:color="auto"/>
            <w:left w:val="none" w:sz="0" w:space="0" w:color="auto"/>
            <w:bottom w:val="none" w:sz="0" w:space="0" w:color="auto"/>
            <w:right w:val="none" w:sz="0" w:space="0" w:color="auto"/>
          </w:divBdr>
        </w:div>
        <w:div w:id="1923291433">
          <w:marLeft w:val="288"/>
          <w:marRight w:val="0"/>
          <w:marTop w:val="0"/>
          <w:marBottom w:val="0"/>
          <w:divBdr>
            <w:top w:val="none" w:sz="0" w:space="0" w:color="auto"/>
            <w:left w:val="none" w:sz="0" w:space="0" w:color="auto"/>
            <w:bottom w:val="none" w:sz="0" w:space="0" w:color="auto"/>
            <w:right w:val="none" w:sz="0" w:space="0" w:color="auto"/>
          </w:divBdr>
        </w:div>
        <w:div w:id="668872434">
          <w:marLeft w:val="288"/>
          <w:marRight w:val="0"/>
          <w:marTop w:val="0"/>
          <w:marBottom w:val="0"/>
          <w:divBdr>
            <w:top w:val="none" w:sz="0" w:space="0" w:color="auto"/>
            <w:left w:val="none" w:sz="0" w:space="0" w:color="auto"/>
            <w:bottom w:val="none" w:sz="0" w:space="0" w:color="auto"/>
            <w:right w:val="none" w:sz="0" w:space="0" w:color="auto"/>
          </w:divBdr>
        </w:div>
        <w:div w:id="1553536255">
          <w:marLeft w:val="288"/>
          <w:marRight w:val="0"/>
          <w:marTop w:val="0"/>
          <w:marBottom w:val="0"/>
          <w:divBdr>
            <w:top w:val="none" w:sz="0" w:space="0" w:color="auto"/>
            <w:left w:val="none" w:sz="0" w:space="0" w:color="auto"/>
            <w:bottom w:val="none" w:sz="0" w:space="0" w:color="auto"/>
            <w:right w:val="none" w:sz="0" w:space="0" w:color="auto"/>
          </w:divBdr>
        </w:div>
      </w:divsChild>
    </w:div>
    <w:div w:id="450443071">
      <w:bodyDiv w:val="1"/>
      <w:marLeft w:val="0"/>
      <w:marRight w:val="0"/>
      <w:marTop w:val="0"/>
      <w:marBottom w:val="0"/>
      <w:divBdr>
        <w:top w:val="none" w:sz="0" w:space="0" w:color="auto"/>
        <w:left w:val="none" w:sz="0" w:space="0" w:color="auto"/>
        <w:bottom w:val="none" w:sz="0" w:space="0" w:color="auto"/>
        <w:right w:val="none" w:sz="0" w:space="0" w:color="auto"/>
      </w:divBdr>
      <w:divsChild>
        <w:div w:id="1492329345">
          <w:marLeft w:val="547"/>
          <w:marRight w:val="0"/>
          <w:marTop w:val="0"/>
          <w:marBottom w:val="0"/>
          <w:divBdr>
            <w:top w:val="none" w:sz="0" w:space="0" w:color="auto"/>
            <w:left w:val="none" w:sz="0" w:space="0" w:color="auto"/>
            <w:bottom w:val="none" w:sz="0" w:space="0" w:color="auto"/>
            <w:right w:val="none" w:sz="0" w:space="0" w:color="auto"/>
          </w:divBdr>
        </w:div>
        <w:div w:id="1929537352">
          <w:marLeft w:val="547"/>
          <w:marRight w:val="0"/>
          <w:marTop w:val="0"/>
          <w:marBottom w:val="0"/>
          <w:divBdr>
            <w:top w:val="none" w:sz="0" w:space="0" w:color="auto"/>
            <w:left w:val="none" w:sz="0" w:space="0" w:color="auto"/>
            <w:bottom w:val="none" w:sz="0" w:space="0" w:color="auto"/>
            <w:right w:val="none" w:sz="0" w:space="0" w:color="auto"/>
          </w:divBdr>
        </w:div>
        <w:div w:id="707295368">
          <w:marLeft w:val="547"/>
          <w:marRight w:val="0"/>
          <w:marTop w:val="0"/>
          <w:marBottom w:val="0"/>
          <w:divBdr>
            <w:top w:val="none" w:sz="0" w:space="0" w:color="auto"/>
            <w:left w:val="none" w:sz="0" w:space="0" w:color="auto"/>
            <w:bottom w:val="none" w:sz="0" w:space="0" w:color="auto"/>
            <w:right w:val="none" w:sz="0" w:space="0" w:color="auto"/>
          </w:divBdr>
        </w:div>
      </w:divsChild>
    </w:div>
    <w:div w:id="466363370">
      <w:bodyDiv w:val="1"/>
      <w:marLeft w:val="0"/>
      <w:marRight w:val="0"/>
      <w:marTop w:val="0"/>
      <w:marBottom w:val="0"/>
      <w:divBdr>
        <w:top w:val="none" w:sz="0" w:space="0" w:color="auto"/>
        <w:left w:val="none" w:sz="0" w:space="0" w:color="auto"/>
        <w:bottom w:val="none" w:sz="0" w:space="0" w:color="auto"/>
        <w:right w:val="none" w:sz="0" w:space="0" w:color="auto"/>
      </w:divBdr>
    </w:div>
    <w:div w:id="490488095">
      <w:bodyDiv w:val="1"/>
      <w:marLeft w:val="0"/>
      <w:marRight w:val="0"/>
      <w:marTop w:val="0"/>
      <w:marBottom w:val="0"/>
      <w:divBdr>
        <w:top w:val="none" w:sz="0" w:space="0" w:color="auto"/>
        <w:left w:val="none" w:sz="0" w:space="0" w:color="auto"/>
        <w:bottom w:val="none" w:sz="0" w:space="0" w:color="auto"/>
        <w:right w:val="none" w:sz="0" w:space="0" w:color="auto"/>
      </w:divBdr>
      <w:divsChild>
        <w:div w:id="21638991">
          <w:marLeft w:val="274"/>
          <w:marRight w:val="0"/>
          <w:marTop w:val="0"/>
          <w:marBottom w:val="0"/>
          <w:divBdr>
            <w:top w:val="none" w:sz="0" w:space="0" w:color="auto"/>
            <w:left w:val="none" w:sz="0" w:space="0" w:color="auto"/>
            <w:bottom w:val="none" w:sz="0" w:space="0" w:color="auto"/>
            <w:right w:val="none" w:sz="0" w:space="0" w:color="auto"/>
          </w:divBdr>
        </w:div>
        <w:div w:id="1087077319">
          <w:marLeft w:val="274"/>
          <w:marRight w:val="0"/>
          <w:marTop w:val="0"/>
          <w:marBottom w:val="0"/>
          <w:divBdr>
            <w:top w:val="none" w:sz="0" w:space="0" w:color="auto"/>
            <w:left w:val="none" w:sz="0" w:space="0" w:color="auto"/>
            <w:bottom w:val="none" w:sz="0" w:space="0" w:color="auto"/>
            <w:right w:val="none" w:sz="0" w:space="0" w:color="auto"/>
          </w:divBdr>
        </w:div>
        <w:div w:id="107630822">
          <w:marLeft w:val="274"/>
          <w:marRight w:val="0"/>
          <w:marTop w:val="0"/>
          <w:marBottom w:val="0"/>
          <w:divBdr>
            <w:top w:val="none" w:sz="0" w:space="0" w:color="auto"/>
            <w:left w:val="none" w:sz="0" w:space="0" w:color="auto"/>
            <w:bottom w:val="none" w:sz="0" w:space="0" w:color="auto"/>
            <w:right w:val="none" w:sz="0" w:space="0" w:color="auto"/>
          </w:divBdr>
        </w:div>
      </w:divsChild>
    </w:div>
    <w:div w:id="508760260">
      <w:bodyDiv w:val="1"/>
      <w:marLeft w:val="0"/>
      <w:marRight w:val="0"/>
      <w:marTop w:val="0"/>
      <w:marBottom w:val="0"/>
      <w:divBdr>
        <w:top w:val="none" w:sz="0" w:space="0" w:color="auto"/>
        <w:left w:val="none" w:sz="0" w:space="0" w:color="auto"/>
        <w:bottom w:val="none" w:sz="0" w:space="0" w:color="auto"/>
        <w:right w:val="none" w:sz="0" w:space="0" w:color="auto"/>
      </w:divBdr>
    </w:div>
    <w:div w:id="550578695">
      <w:bodyDiv w:val="1"/>
      <w:marLeft w:val="0"/>
      <w:marRight w:val="0"/>
      <w:marTop w:val="0"/>
      <w:marBottom w:val="0"/>
      <w:divBdr>
        <w:top w:val="none" w:sz="0" w:space="0" w:color="auto"/>
        <w:left w:val="none" w:sz="0" w:space="0" w:color="auto"/>
        <w:bottom w:val="none" w:sz="0" w:space="0" w:color="auto"/>
        <w:right w:val="none" w:sz="0" w:space="0" w:color="auto"/>
      </w:divBdr>
      <w:divsChild>
        <w:div w:id="725880769">
          <w:marLeft w:val="446"/>
          <w:marRight w:val="0"/>
          <w:marTop w:val="0"/>
          <w:marBottom w:val="0"/>
          <w:divBdr>
            <w:top w:val="none" w:sz="0" w:space="0" w:color="auto"/>
            <w:left w:val="none" w:sz="0" w:space="0" w:color="auto"/>
            <w:bottom w:val="none" w:sz="0" w:space="0" w:color="auto"/>
            <w:right w:val="none" w:sz="0" w:space="0" w:color="auto"/>
          </w:divBdr>
        </w:div>
        <w:div w:id="9259496">
          <w:marLeft w:val="446"/>
          <w:marRight w:val="0"/>
          <w:marTop w:val="0"/>
          <w:marBottom w:val="0"/>
          <w:divBdr>
            <w:top w:val="none" w:sz="0" w:space="0" w:color="auto"/>
            <w:left w:val="none" w:sz="0" w:space="0" w:color="auto"/>
            <w:bottom w:val="none" w:sz="0" w:space="0" w:color="auto"/>
            <w:right w:val="none" w:sz="0" w:space="0" w:color="auto"/>
          </w:divBdr>
        </w:div>
        <w:div w:id="1570117410">
          <w:marLeft w:val="446"/>
          <w:marRight w:val="0"/>
          <w:marTop w:val="0"/>
          <w:marBottom w:val="0"/>
          <w:divBdr>
            <w:top w:val="none" w:sz="0" w:space="0" w:color="auto"/>
            <w:left w:val="none" w:sz="0" w:space="0" w:color="auto"/>
            <w:bottom w:val="none" w:sz="0" w:space="0" w:color="auto"/>
            <w:right w:val="none" w:sz="0" w:space="0" w:color="auto"/>
          </w:divBdr>
        </w:div>
        <w:div w:id="1039932374">
          <w:marLeft w:val="446"/>
          <w:marRight w:val="0"/>
          <w:marTop w:val="0"/>
          <w:marBottom w:val="0"/>
          <w:divBdr>
            <w:top w:val="none" w:sz="0" w:space="0" w:color="auto"/>
            <w:left w:val="none" w:sz="0" w:space="0" w:color="auto"/>
            <w:bottom w:val="none" w:sz="0" w:space="0" w:color="auto"/>
            <w:right w:val="none" w:sz="0" w:space="0" w:color="auto"/>
          </w:divBdr>
        </w:div>
        <w:div w:id="279917426">
          <w:marLeft w:val="446"/>
          <w:marRight w:val="0"/>
          <w:marTop w:val="0"/>
          <w:marBottom w:val="0"/>
          <w:divBdr>
            <w:top w:val="none" w:sz="0" w:space="0" w:color="auto"/>
            <w:left w:val="none" w:sz="0" w:space="0" w:color="auto"/>
            <w:bottom w:val="none" w:sz="0" w:space="0" w:color="auto"/>
            <w:right w:val="none" w:sz="0" w:space="0" w:color="auto"/>
          </w:divBdr>
        </w:div>
        <w:div w:id="1283224247">
          <w:marLeft w:val="446"/>
          <w:marRight w:val="0"/>
          <w:marTop w:val="0"/>
          <w:marBottom w:val="0"/>
          <w:divBdr>
            <w:top w:val="none" w:sz="0" w:space="0" w:color="auto"/>
            <w:left w:val="none" w:sz="0" w:space="0" w:color="auto"/>
            <w:bottom w:val="none" w:sz="0" w:space="0" w:color="auto"/>
            <w:right w:val="none" w:sz="0" w:space="0" w:color="auto"/>
          </w:divBdr>
        </w:div>
        <w:div w:id="239752542">
          <w:marLeft w:val="446"/>
          <w:marRight w:val="0"/>
          <w:marTop w:val="0"/>
          <w:marBottom w:val="0"/>
          <w:divBdr>
            <w:top w:val="none" w:sz="0" w:space="0" w:color="auto"/>
            <w:left w:val="none" w:sz="0" w:space="0" w:color="auto"/>
            <w:bottom w:val="none" w:sz="0" w:space="0" w:color="auto"/>
            <w:right w:val="none" w:sz="0" w:space="0" w:color="auto"/>
          </w:divBdr>
        </w:div>
      </w:divsChild>
    </w:div>
    <w:div w:id="551115027">
      <w:bodyDiv w:val="1"/>
      <w:marLeft w:val="0"/>
      <w:marRight w:val="0"/>
      <w:marTop w:val="0"/>
      <w:marBottom w:val="0"/>
      <w:divBdr>
        <w:top w:val="none" w:sz="0" w:space="0" w:color="auto"/>
        <w:left w:val="none" w:sz="0" w:space="0" w:color="auto"/>
        <w:bottom w:val="none" w:sz="0" w:space="0" w:color="auto"/>
        <w:right w:val="none" w:sz="0" w:space="0" w:color="auto"/>
      </w:divBdr>
    </w:div>
    <w:div w:id="556404393">
      <w:bodyDiv w:val="1"/>
      <w:marLeft w:val="0"/>
      <w:marRight w:val="0"/>
      <w:marTop w:val="0"/>
      <w:marBottom w:val="0"/>
      <w:divBdr>
        <w:top w:val="none" w:sz="0" w:space="0" w:color="auto"/>
        <w:left w:val="none" w:sz="0" w:space="0" w:color="auto"/>
        <w:bottom w:val="none" w:sz="0" w:space="0" w:color="auto"/>
        <w:right w:val="none" w:sz="0" w:space="0" w:color="auto"/>
      </w:divBdr>
    </w:div>
    <w:div w:id="568424989">
      <w:bodyDiv w:val="1"/>
      <w:marLeft w:val="0"/>
      <w:marRight w:val="0"/>
      <w:marTop w:val="0"/>
      <w:marBottom w:val="0"/>
      <w:divBdr>
        <w:top w:val="none" w:sz="0" w:space="0" w:color="auto"/>
        <w:left w:val="none" w:sz="0" w:space="0" w:color="auto"/>
        <w:bottom w:val="none" w:sz="0" w:space="0" w:color="auto"/>
        <w:right w:val="none" w:sz="0" w:space="0" w:color="auto"/>
      </w:divBdr>
      <w:divsChild>
        <w:div w:id="1212307852">
          <w:marLeft w:val="446"/>
          <w:marRight w:val="0"/>
          <w:marTop w:val="0"/>
          <w:marBottom w:val="192"/>
          <w:divBdr>
            <w:top w:val="none" w:sz="0" w:space="0" w:color="auto"/>
            <w:left w:val="none" w:sz="0" w:space="0" w:color="auto"/>
            <w:bottom w:val="none" w:sz="0" w:space="0" w:color="auto"/>
            <w:right w:val="none" w:sz="0" w:space="0" w:color="auto"/>
          </w:divBdr>
        </w:div>
        <w:div w:id="938828244">
          <w:marLeft w:val="446"/>
          <w:marRight w:val="0"/>
          <w:marTop w:val="0"/>
          <w:marBottom w:val="192"/>
          <w:divBdr>
            <w:top w:val="none" w:sz="0" w:space="0" w:color="auto"/>
            <w:left w:val="none" w:sz="0" w:space="0" w:color="auto"/>
            <w:bottom w:val="none" w:sz="0" w:space="0" w:color="auto"/>
            <w:right w:val="none" w:sz="0" w:space="0" w:color="auto"/>
          </w:divBdr>
        </w:div>
        <w:div w:id="748888801">
          <w:marLeft w:val="446"/>
          <w:marRight w:val="0"/>
          <w:marTop w:val="0"/>
          <w:marBottom w:val="192"/>
          <w:divBdr>
            <w:top w:val="none" w:sz="0" w:space="0" w:color="auto"/>
            <w:left w:val="none" w:sz="0" w:space="0" w:color="auto"/>
            <w:bottom w:val="none" w:sz="0" w:space="0" w:color="auto"/>
            <w:right w:val="none" w:sz="0" w:space="0" w:color="auto"/>
          </w:divBdr>
        </w:div>
      </w:divsChild>
    </w:div>
    <w:div w:id="580262117">
      <w:bodyDiv w:val="1"/>
      <w:marLeft w:val="0"/>
      <w:marRight w:val="0"/>
      <w:marTop w:val="0"/>
      <w:marBottom w:val="0"/>
      <w:divBdr>
        <w:top w:val="none" w:sz="0" w:space="0" w:color="auto"/>
        <w:left w:val="none" w:sz="0" w:space="0" w:color="auto"/>
        <w:bottom w:val="none" w:sz="0" w:space="0" w:color="auto"/>
        <w:right w:val="none" w:sz="0" w:space="0" w:color="auto"/>
      </w:divBdr>
    </w:div>
    <w:div w:id="583954001">
      <w:bodyDiv w:val="1"/>
      <w:marLeft w:val="0"/>
      <w:marRight w:val="0"/>
      <w:marTop w:val="0"/>
      <w:marBottom w:val="0"/>
      <w:divBdr>
        <w:top w:val="none" w:sz="0" w:space="0" w:color="auto"/>
        <w:left w:val="none" w:sz="0" w:space="0" w:color="auto"/>
        <w:bottom w:val="none" w:sz="0" w:space="0" w:color="auto"/>
        <w:right w:val="none" w:sz="0" w:space="0" w:color="auto"/>
      </w:divBdr>
    </w:div>
    <w:div w:id="590511132">
      <w:bodyDiv w:val="1"/>
      <w:marLeft w:val="0"/>
      <w:marRight w:val="0"/>
      <w:marTop w:val="0"/>
      <w:marBottom w:val="0"/>
      <w:divBdr>
        <w:top w:val="none" w:sz="0" w:space="0" w:color="auto"/>
        <w:left w:val="none" w:sz="0" w:space="0" w:color="auto"/>
        <w:bottom w:val="none" w:sz="0" w:space="0" w:color="auto"/>
        <w:right w:val="none" w:sz="0" w:space="0" w:color="auto"/>
      </w:divBdr>
      <w:divsChild>
        <w:div w:id="1498501571">
          <w:marLeft w:val="446"/>
          <w:marRight w:val="0"/>
          <w:marTop w:val="0"/>
          <w:marBottom w:val="0"/>
          <w:divBdr>
            <w:top w:val="none" w:sz="0" w:space="0" w:color="auto"/>
            <w:left w:val="none" w:sz="0" w:space="0" w:color="auto"/>
            <w:bottom w:val="none" w:sz="0" w:space="0" w:color="auto"/>
            <w:right w:val="none" w:sz="0" w:space="0" w:color="auto"/>
          </w:divBdr>
        </w:div>
        <w:div w:id="139274095">
          <w:marLeft w:val="446"/>
          <w:marRight w:val="0"/>
          <w:marTop w:val="0"/>
          <w:marBottom w:val="0"/>
          <w:divBdr>
            <w:top w:val="none" w:sz="0" w:space="0" w:color="auto"/>
            <w:left w:val="none" w:sz="0" w:space="0" w:color="auto"/>
            <w:bottom w:val="none" w:sz="0" w:space="0" w:color="auto"/>
            <w:right w:val="none" w:sz="0" w:space="0" w:color="auto"/>
          </w:divBdr>
        </w:div>
        <w:div w:id="1101991753">
          <w:marLeft w:val="446"/>
          <w:marRight w:val="0"/>
          <w:marTop w:val="0"/>
          <w:marBottom w:val="0"/>
          <w:divBdr>
            <w:top w:val="none" w:sz="0" w:space="0" w:color="auto"/>
            <w:left w:val="none" w:sz="0" w:space="0" w:color="auto"/>
            <w:bottom w:val="none" w:sz="0" w:space="0" w:color="auto"/>
            <w:right w:val="none" w:sz="0" w:space="0" w:color="auto"/>
          </w:divBdr>
        </w:div>
        <w:div w:id="1398817571">
          <w:marLeft w:val="446"/>
          <w:marRight w:val="0"/>
          <w:marTop w:val="0"/>
          <w:marBottom w:val="0"/>
          <w:divBdr>
            <w:top w:val="none" w:sz="0" w:space="0" w:color="auto"/>
            <w:left w:val="none" w:sz="0" w:space="0" w:color="auto"/>
            <w:bottom w:val="none" w:sz="0" w:space="0" w:color="auto"/>
            <w:right w:val="none" w:sz="0" w:space="0" w:color="auto"/>
          </w:divBdr>
        </w:div>
        <w:div w:id="1738625868">
          <w:marLeft w:val="446"/>
          <w:marRight w:val="0"/>
          <w:marTop w:val="0"/>
          <w:marBottom w:val="0"/>
          <w:divBdr>
            <w:top w:val="none" w:sz="0" w:space="0" w:color="auto"/>
            <w:left w:val="none" w:sz="0" w:space="0" w:color="auto"/>
            <w:bottom w:val="none" w:sz="0" w:space="0" w:color="auto"/>
            <w:right w:val="none" w:sz="0" w:space="0" w:color="auto"/>
          </w:divBdr>
        </w:div>
      </w:divsChild>
    </w:div>
    <w:div w:id="618685786">
      <w:bodyDiv w:val="1"/>
      <w:marLeft w:val="0"/>
      <w:marRight w:val="0"/>
      <w:marTop w:val="0"/>
      <w:marBottom w:val="0"/>
      <w:divBdr>
        <w:top w:val="none" w:sz="0" w:space="0" w:color="auto"/>
        <w:left w:val="none" w:sz="0" w:space="0" w:color="auto"/>
        <w:bottom w:val="none" w:sz="0" w:space="0" w:color="auto"/>
        <w:right w:val="none" w:sz="0" w:space="0" w:color="auto"/>
      </w:divBdr>
    </w:div>
    <w:div w:id="635448224">
      <w:bodyDiv w:val="1"/>
      <w:marLeft w:val="0"/>
      <w:marRight w:val="0"/>
      <w:marTop w:val="0"/>
      <w:marBottom w:val="0"/>
      <w:divBdr>
        <w:top w:val="none" w:sz="0" w:space="0" w:color="auto"/>
        <w:left w:val="none" w:sz="0" w:space="0" w:color="auto"/>
        <w:bottom w:val="none" w:sz="0" w:space="0" w:color="auto"/>
        <w:right w:val="none" w:sz="0" w:space="0" w:color="auto"/>
      </w:divBdr>
      <w:divsChild>
        <w:div w:id="1444767619">
          <w:marLeft w:val="0"/>
          <w:marRight w:val="0"/>
          <w:marTop w:val="0"/>
          <w:marBottom w:val="0"/>
          <w:divBdr>
            <w:top w:val="none" w:sz="0" w:space="0" w:color="auto"/>
            <w:left w:val="none" w:sz="0" w:space="0" w:color="auto"/>
            <w:bottom w:val="none" w:sz="0" w:space="0" w:color="auto"/>
            <w:right w:val="none" w:sz="0" w:space="0" w:color="auto"/>
          </w:divBdr>
        </w:div>
        <w:div w:id="664820960">
          <w:marLeft w:val="0"/>
          <w:marRight w:val="0"/>
          <w:marTop w:val="0"/>
          <w:marBottom w:val="0"/>
          <w:divBdr>
            <w:top w:val="none" w:sz="0" w:space="0" w:color="auto"/>
            <w:left w:val="none" w:sz="0" w:space="0" w:color="auto"/>
            <w:bottom w:val="none" w:sz="0" w:space="0" w:color="auto"/>
            <w:right w:val="none" w:sz="0" w:space="0" w:color="auto"/>
          </w:divBdr>
        </w:div>
      </w:divsChild>
    </w:div>
    <w:div w:id="653066819">
      <w:bodyDiv w:val="1"/>
      <w:marLeft w:val="0"/>
      <w:marRight w:val="0"/>
      <w:marTop w:val="0"/>
      <w:marBottom w:val="0"/>
      <w:divBdr>
        <w:top w:val="none" w:sz="0" w:space="0" w:color="auto"/>
        <w:left w:val="none" w:sz="0" w:space="0" w:color="auto"/>
        <w:bottom w:val="none" w:sz="0" w:space="0" w:color="auto"/>
        <w:right w:val="none" w:sz="0" w:space="0" w:color="auto"/>
      </w:divBdr>
      <w:divsChild>
        <w:div w:id="1420633622">
          <w:marLeft w:val="446"/>
          <w:marRight w:val="0"/>
          <w:marTop w:val="0"/>
          <w:marBottom w:val="0"/>
          <w:divBdr>
            <w:top w:val="none" w:sz="0" w:space="0" w:color="auto"/>
            <w:left w:val="none" w:sz="0" w:space="0" w:color="auto"/>
            <w:bottom w:val="none" w:sz="0" w:space="0" w:color="auto"/>
            <w:right w:val="none" w:sz="0" w:space="0" w:color="auto"/>
          </w:divBdr>
        </w:div>
      </w:divsChild>
    </w:div>
    <w:div w:id="658729669">
      <w:bodyDiv w:val="1"/>
      <w:marLeft w:val="0"/>
      <w:marRight w:val="0"/>
      <w:marTop w:val="0"/>
      <w:marBottom w:val="0"/>
      <w:divBdr>
        <w:top w:val="none" w:sz="0" w:space="0" w:color="auto"/>
        <w:left w:val="none" w:sz="0" w:space="0" w:color="auto"/>
        <w:bottom w:val="none" w:sz="0" w:space="0" w:color="auto"/>
        <w:right w:val="none" w:sz="0" w:space="0" w:color="auto"/>
      </w:divBdr>
      <w:divsChild>
        <w:div w:id="285815331">
          <w:marLeft w:val="547"/>
          <w:marRight w:val="0"/>
          <w:marTop w:val="0"/>
          <w:marBottom w:val="0"/>
          <w:divBdr>
            <w:top w:val="none" w:sz="0" w:space="0" w:color="auto"/>
            <w:left w:val="none" w:sz="0" w:space="0" w:color="auto"/>
            <w:bottom w:val="none" w:sz="0" w:space="0" w:color="auto"/>
            <w:right w:val="none" w:sz="0" w:space="0" w:color="auto"/>
          </w:divBdr>
        </w:div>
        <w:div w:id="1738432114">
          <w:marLeft w:val="547"/>
          <w:marRight w:val="0"/>
          <w:marTop w:val="0"/>
          <w:marBottom w:val="0"/>
          <w:divBdr>
            <w:top w:val="none" w:sz="0" w:space="0" w:color="auto"/>
            <w:left w:val="none" w:sz="0" w:space="0" w:color="auto"/>
            <w:bottom w:val="none" w:sz="0" w:space="0" w:color="auto"/>
            <w:right w:val="none" w:sz="0" w:space="0" w:color="auto"/>
          </w:divBdr>
        </w:div>
        <w:div w:id="1259097988">
          <w:marLeft w:val="547"/>
          <w:marRight w:val="0"/>
          <w:marTop w:val="0"/>
          <w:marBottom w:val="0"/>
          <w:divBdr>
            <w:top w:val="none" w:sz="0" w:space="0" w:color="auto"/>
            <w:left w:val="none" w:sz="0" w:space="0" w:color="auto"/>
            <w:bottom w:val="none" w:sz="0" w:space="0" w:color="auto"/>
            <w:right w:val="none" w:sz="0" w:space="0" w:color="auto"/>
          </w:divBdr>
        </w:div>
      </w:divsChild>
    </w:div>
    <w:div w:id="662665011">
      <w:bodyDiv w:val="1"/>
      <w:marLeft w:val="0"/>
      <w:marRight w:val="0"/>
      <w:marTop w:val="0"/>
      <w:marBottom w:val="0"/>
      <w:divBdr>
        <w:top w:val="none" w:sz="0" w:space="0" w:color="auto"/>
        <w:left w:val="none" w:sz="0" w:space="0" w:color="auto"/>
        <w:bottom w:val="none" w:sz="0" w:space="0" w:color="auto"/>
        <w:right w:val="none" w:sz="0" w:space="0" w:color="auto"/>
      </w:divBdr>
      <w:divsChild>
        <w:div w:id="519784410">
          <w:marLeft w:val="547"/>
          <w:marRight w:val="0"/>
          <w:marTop w:val="0"/>
          <w:marBottom w:val="0"/>
          <w:divBdr>
            <w:top w:val="none" w:sz="0" w:space="0" w:color="auto"/>
            <w:left w:val="none" w:sz="0" w:space="0" w:color="auto"/>
            <w:bottom w:val="none" w:sz="0" w:space="0" w:color="auto"/>
            <w:right w:val="none" w:sz="0" w:space="0" w:color="auto"/>
          </w:divBdr>
        </w:div>
        <w:div w:id="1832597867">
          <w:marLeft w:val="547"/>
          <w:marRight w:val="0"/>
          <w:marTop w:val="0"/>
          <w:marBottom w:val="0"/>
          <w:divBdr>
            <w:top w:val="none" w:sz="0" w:space="0" w:color="auto"/>
            <w:left w:val="none" w:sz="0" w:space="0" w:color="auto"/>
            <w:bottom w:val="none" w:sz="0" w:space="0" w:color="auto"/>
            <w:right w:val="none" w:sz="0" w:space="0" w:color="auto"/>
          </w:divBdr>
        </w:div>
        <w:div w:id="298415220">
          <w:marLeft w:val="547"/>
          <w:marRight w:val="0"/>
          <w:marTop w:val="0"/>
          <w:marBottom w:val="0"/>
          <w:divBdr>
            <w:top w:val="none" w:sz="0" w:space="0" w:color="auto"/>
            <w:left w:val="none" w:sz="0" w:space="0" w:color="auto"/>
            <w:bottom w:val="none" w:sz="0" w:space="0" w:color="auto"/>
            <w:right w:val="none" w:sz="0" w:space="0" w:color="auto"/>
          </w:divBdr>
        </w:div>
      </w:divsChild>
    </w:div>
    <w:div w:id="663702190">
      <w:bodyDiv w:val="1"/>
      <w:marLeft w:val="0"/>
      <w:marRight w:val="0"/>
      <w:marTop w:val="0"/>
      <w:marBottom w:val="0"/>
      <w:divBdr>
        <w:top w:val="none" w:sz="0" w:space="0" w:color="auto"/>
        <w:left w:val="none" w:sz="0" w:space="0" w:color="auto"/>
        <w:bottom w:val="none" w:sz="0" w:space="0" w:color="auto"/>
        <w:right w:val="none" w:sz="0" w:space="0" w:color="auto"/>
      </w:divBdr>
    </w:div>
    <w:div w:id="682558655">
      <w:bodyDiv w:val="1"/>
      <w:marLeft w:val="0"/>
      <w:marRight w:val="0"/>
      <w:marTop w:val="0"/>
      <w:marBottom w:val="0"/>
      <w:divBdr>
        <w:top w:val="none" w:sz="0" w:space="0" w:color="auto"/>
        <w:left w:val="none" w:sz="0" w:space="0" w:color="auto"/>
        <w:bottom w:val="none" w:sz="0" w:space="0" w:color="auto"/>
        <w:right w:val="none" w:sz="0" w:space="0" w:color="auto"/>
      </w:divBdr>
      <w:divsChild>
        <w:div w:id="1953631180">
          <w:marLeft w:val="274"/>
          <w:marRight w:val="0"/>
          <w:marTop w:val="0"/>
          <w:marBottom w:val="40"/>
          <w:divBdr>
            <w:top w:val="none" w:sz="0" w:space="0" w:color="auto"/>
            <w:left w:val="none" w:sz="0" w:space="0" w:color="auto"/>
            <w:bottom w:val="none" w:sz="0" w:space="0" w:color="auto"/>
            <w:right w:val="none" w:sz="0" w:space="0" w:color="auto"/>
          </w:divBdr>
        </w:div>
      </w:divsChild>
    </w:div>
    <w:div w:id="685062348">
      <w:bodyDiv w:val="1"/>
      <w:marLeft w:val="0"/>
      <w:marRight w:val="0"/>
      <w:marTop w:val="0"/>
      <w:marBottom w:val="0"/>
      <w:divBdr>
        <w:top w:val="none" w:sz="0" w:space="0" w:color="auto"/>
        <w:left w:val="none" w:sz="0" w:space="0" w:color="auto"/>
        <w:bottom w:val="none" w:sz="0" w:space="0" w:color="auto"/>
        <w:right w:val="none" w:sz="0" w:space="0" w:color="auto"/>
      </w:divBdr>
    </w:div>
    <w:div w:id="702440787">
      <w:bodyDiv w:val="1"/>
      <w:marLeft w:val="0"/>
      <w:marRight w:val="0"/>
      <w:marTop w:val="0"/>
      <w:marBottom w:val="0"/>
      <w:divBdr>
        <w:top w:val="none" w:sz="0" w:space="0" w:color="auto"/>
        <w:left w:val="none" w:sz="0" w:space="0" w:color="auto"/>
        <w:bottom w:val="none" w:sz="0" w:space="0" w:color="auto"/>
        <w:right w:val="none" w:sz="0" w:space="0" w:color="auto"/>
      </w:divBdr>
    </w:div>
    <w:div w:id="733772847">
      <w:bodyDiv w:val="1"/>
      <w:marLeft w:val="0"/>
      <w:marRight w:val="0"/>
      <w:marTop w:val="0"/>
      <w:marBottom w:val="0"/>
      <w:divBdr>
        <w:top w:val="none" w:sz="0" w:space="0" w:color="auto"/>
        <w:left w:val="none" w:sz="0" w:space="0" w:color="auto"/>
        <w:bottom w:val="none" w:sz="0" w:space="0" w:color="auto"/>
        <w:right w:val="none" w:sz="0" w:space="0" w:color="auto"/>
      </w:divBdr>
      <w:divsChild>
        <w:div w:id="1517501882">
          <w:marLeft w:val="446"/>
          <w:marRight w:val="0"/>
          <w:marTop w:val="0"/>
          <w:marBottom w:val="0"/>
          <w:divBdr>
            <w:top w:val="none" w:sz="0" w:space="0" w:color="auto"/>
            <w:left w:val="none" w:sz="0" w:space="0" w:color="auto"/>
            <w:bottom w:val="none" w:sz="0" w:space="0" w:color="auto"/>
            <w:right w:val="none" w:sz="0" w:space="0" w:color="auto"/>
          </w:divBdr>
        </w:div>
      </w:divsChild>
    </w:div>
    <w:div w:id="763646630">
      <w:bodyDiv w:val="1"/>
      <w:marLeft w:val="0"/>
      <w:marRight w:val="0"/>
      <w:marTop w:val="0"/>
      <w:marBottom w:val="0"/>
      <w:divBdr>
        <w:top w:val="none" w:sz="0" w:space="0" w:color="auto"/>
        <w:left w:val="none" w:sz="0" w:space="0" w:color="auto"/>
        <w:bottom w:val="none" w:sz="0" w:space="0" w:color="auto"/>
        <w:right w:val="none" w:sz="0" w:space="0" w:color="auto"/>
      </w:divBdr>
      <w:divsChild>
        <w:div w:id="792552933">
          <w:marLeft w:val="331"/>
          <w:marRight w:val="0"/>
          <w:marTop w:val="0"/>
          <w:marBottom w:val="0"/>
          <w:divBdr>
            <w:top w:val="none" w:sz="0" w:space="0" w:color="auto"/>
            <w:left w:val="none" w:sz="0" w:space="0" w:color="auto"/>
            <w:bottom w:val="none" w:sz="0" w:space="0" w:color="auto"/>
            <w:right w:val="none" w:sz="0" w:space="0" w:color="auto"/>
          </w:divBdr>
        </w:div>
      </w:divsChild>
    </w:div>
    <w:div w:id="767308111">
      <w:bodyDiv w:val="1"/>
      <w:marLeft w:val="0"/>
      <w:marRight w:val="0"/>
      <w:marTop w:val="0"/>
      <w:marBottom w:val="0"/>
      <w:divBdr>
        <w:top w:val="none" w:sz="0" w:space="0" w:color="auto"/>
        <w:left w:val="none" w:sz="0" w:space="0" w:color="auto"/>
        <w:bottom w:val="none" w:sz="0" w:space="0" w:color="auto"/>
        <w:right w:val="none" w:sz="0" w:space="0" w:color="auto"/>
      </w:divBdr>
    </w:div>
    <w:div w:id="767697453">
      <w:bodyDiv w:val="1"/>
      <w:marLeft w:val="0"/>
      <w:marRight w:val="0"/>
      <w:marTop w:val="0"/>
      <w:marBottom w:val="0"/>
      <w:divBdr>
        <w:top w:val="none" w:sz="0" w:space="0" w:color="auto"/>
        <w:left w:val="none" w:sz="0" w:space="0" w:color="auto"/>
        <w:bottom w:val="none" w:sz="0" w:space="0" w:color="auto"/>
        <w:right w:val="none" w:sz="0" w:space="0" w:color="auto"/>
      </w:divBdr>
    </w:div>
    <w:div w:id="770275474">
      <w:bodyDiv w:val="1"/>
      <w:marLeft w:val="0"/>
      <w:marRight w:val="0"/>
      <w:marTop w:val="0"/>
      <w:marBottom w:val="0"/>
      <w:divBdr>
        <w:top w:val="none" w:sz="0" w:space="0" w:color="auto"/>
        <w:left w:val="none" w:sz="0" w:space="0" w:color="auto"/>
        <w:bottom w:val="none" w:sz="0" w:space="0" w:color="auto"/>
        <w:right w:val="none" w:sz="0" w:space="0" w:color="auto"/>
      </w:divBdr>
      <w:divsChild>
        <w:div w:id="1643119074">
          <w:marLeft w:val="446"/>
          <w:marRight w:val="0"/>
          <w:marTop w:val="0"/>
          <w:marBottom w:val="0"/>
          <w:divBdr>
            <w:top w:val="none" w:sz="0" w:space="0" w:color="auto"/>
            <w:left w:val="none" w:sz="0" w:space="0" w:color="auto"/>
            <w:bottom w:val="none" w:sz="0" w:space="0" w:color="auto"/>
            <w:right w:val="none" w:sz="0" w:space="0" w:color="auto"/>
          </w:divBdr>
        </w:div>
        <w:div w:id="1282417834">
          <w:marLeft w:val="446"/>
          <w:marRight w:val="0"/>
          <w:marTop w:val="0"/>
          <w:marBottom w:val="0"/>
          <w:divBdr>
            <w:top w:val="none" w:sz="0" w:space="0" w:color="auto"/>
            <w:left w:val="none" w:sz="0" w:space="0" w:color="auto"/>
            <w:bottom w:val="none" w:sz="0" w:space="0" w:color="auto"/>
            <w:right w:val="none" w:sz="0" w:space="0" w:color="auto"/>
          </w:divBdr>
        </w:div>
      </w:divsChild>
    </w:div>
    <w:div w:id="780033521">
      <w:bodyDiv w:val="1"/>
      <w:marLeft w:val="0"/>
      <w:marRight w:val="0"/>
      <w:marTop w:val="0"/>
      <w:marBottom w:val="0"/>
      <w:divBdr>
        <w:top w:val="none" w:sz="0" w:space="0" w:color="auto"/>
        <w:left w:val="none" w:sz="0" w:space="0" w:color="auto"/>
        <w:bottom w:val="none" w:sz="0" w:space="0" w:color="auto"/>
        <w:right w:val="none" w:sz="0" w:space="0" w:color="auto"/>
      </w:divBdr>
    </w:div>
    <w:div w:id="794324571">
      <w:bodyDiv w:val="1"/>
      <w:marLeft w:val="0"/>
      <w:marRight w:val="0"/>
      <w:marTop w:val="0"/>
      <w:marBottom w:val="0"/>
      <w:divBdr>
        <w:top w:val="none" w:sz="0" w:space="0" w:color="auto"/>
        <w:left w:val="none" w:sz="0" w:space="0" w:color="auto"/>
        <w:bottom w:val="none" w:sz="0" w:space="0" w:color="auto"/>
        <w:right w:val="none" w:sz="0" w:space="0" w:color="auto"/>
      </w:divBdr>
      <w:divsChild>
        <w:div w:id="901210086">
          <w:marLeft w:val="907"/>
          <w:marRight w:val="0"/>
          <w:marTop w:val="0"/>
          <w:marBottom w:val="0"/>
          <w:divBdr>
            <w:top w:val="none" w:sz="0" w:space="0" w:color="auto"/>
            <w:left w:val="none" w:sz="0" w:space="0" w:color="auto"/>
            <w:bottom w:val="none" w:sz="0" w:space="0" w:color="auto"/>
            <w:right w:val="none" w:sz="0" w:space="0" w:color="auto"/>
          </w:divBdr>
        </w:div>
      </w:divsChild>
    </w:div>
    <w:div w:id="809592956">
      <w:bodyDiv w:val="1"/>
      <w:marLeft w:val="0"/>
      <w:marRight w:val="0"/>
      <w:marTop w:val="0"/>
      <w:marBottom w:val="0"/>
      <w:divBdr>
        <w:top w:val="none" w:sz="0" w:space="0" w:color="auto"/>
        <w:left w:val="none" w:sz="0" w:space="0" w:color="auto"/>
        <w:bottom w:val="none" w:sz="0" w:space="0" w:color="auto"/>
        <w:right w:val="none" w:sz="0" w:space="0" w:color="auto"/>
      </w:divBdr>
    </w:div>
    <w:div w:id="820584508">
      <w:bodyDiv w:val="1"/>
      <w:marLeft w:val="0"/>
      <w:marRight w:val="0"/>
      <w:marTop w:val="0"/>
      <w:marBottom w:val="0"/>
      <w:divBdr>
        <w:top w:val="none" w:sz="0" w:space="0" w:color="auto"/>
        <w:left w:val="none" w:sz="0" w:space="0" w:color="auto"/>
        <w:bottom w:val="none" w:sz="0" w:space="0" w:color="auto"/>
        <w:right w:val="none" w:sz="0" w:space="0" w:color="auto"/>
      </w:divBdr>
    </w:div>
    <w:div w:id="824399982">
      <w:bodyDiv w:val="1"/>
      <w:marLeft w:val="0"/>
      <w:marRight w:val="0"/>
      <w:marTop w:val="0"/>
      <w:marBottom w:val="0"/>
      <w:divBdr>
        <w:top w:val="none" w:sz="0" w:space="0" w:color="auto"/>
        <w:left w:val="none" w:sz="0" w:space="0" w:color="auto"/>
        <w:bottom w:val="none" w:sz="0" w:space="0" w:color="auto"/>
        <w:right w:val="none" w:sz="0" w:space="0" w:color="auto"/>
      </w:divBdr>
      <w:divsChild>
        <w:div w:id="1861893258">
          <w:marLeft w:val="274"/>
          <w:marRight w:val="0"/>
          <w:marTop w:val="0"/>
          <w:marBottom w:val="0"/>
          <w:divBdr>
            <w:top w:val="none" w:sz="0" w:space="0" w:color="auto"/>
            <w:left w:val="none" w:sz="0" w:space="0" w:color="auto"/>
            <w:bottom w:val="none" w:sz="0" w:space="0" w:color="auto"/>
            <w:right w:val="none" w:sz="0" w:space="0" w:color="auto"/>
          </w:divBdr>
        </w:div>
        <w:div w:id="763919066">
          <w:marLeft w:val="274"/>
          <w:marRight w:val="0"/>
          <w:marTop w:val="0"/>
          <w:marBottom w:val="0"/>
          <w:divBdr>
            <w:top w:val="none" w:sz="0" w:space="0" w:color="auto"/>
            <w:left w:val="none" w:sz="0" w:space="0" w:color="auto"/>
            <w:bottom w:val="none" w:sz="0" w:space="0" w:color="auto"/>
            <w:right w:val="none" w:sz="0" w:space="0" w:color="auto"/>
          </w:divBdr>
        </w:div>
        <w:div w:id="170603166">
          <w:marLeft w:val="274"/>
          <w:marRight w:val="0"/>
          <w:marTop w:val="0"/>
          <w:marBottom w:val="0"/>
          <w:divBdr>
            <w:top w:val="none" w:sz="0" w:space="0" w:color="auto"/>
            <w:left w:val="none" w:sz="0" w:space="0" w:color="auto"/>
            <w:bottom w:val="none" w:sz="0" w:space="0" w:color="auto"/>
            <w:right w:val="none" w:sz="0" w:space="0" w:color="auto"/>
          </w:divBdr>
        </w:div>
        <w:div w:id="861430142">
          <w:marLeft w:val="274"/>
          <w:marRight w:val="0"/>
          <w:marTop w:val="0"/>
          <w:marBottom w:val="0"/>
          <w:divBdr>
            <w:top w:val="none" w:sz="0" w:space="0" w:color="auto"/>
            <w:left w:val="none" w:sz="0" w:space="0" w:color="auto"/>
            <w:bottom w:val="none" w:sz="0" w:space="0" w:color="auto"/>
            <w:right w:val="none" w:sz="0" w:space="0" w:color="auto"/>
          </w:divBdr>
        </w:div>
        <w:div w:id="2011449080">
          <w:marLeft w:val="274"/>
          <w:marRight w:val="0"/>
          <w:marTop w:val="0"/>
          <w:marBottom w:val="0"/>
          <w:divBdr>
            <w:top w:val="none" w:sz="0" w:space="0" w:color="auto"/>
            <w:left w:val="none" w:sz="0" w:space="0" w:color="auto"/>
            <w:bottom w:val="none" w:sz="0" w:space="0" w:color="auto"/>
            <w:right w:val="none" w:sz="0" w:space="0" w:color="auto"/>
          </w:divBdr>
        </w:div>
      </w:divsChild>
    </w:div>
    <w:div w:id="857353613">
      <w:bodyDiv w:val="1"/>
      <w:marLeft w:val="0"/>
      <w:marRight w:val="0"/>
      <w:marTop w:val="0"/>
      <w:marBottom w:val="0"/>
      <w:divBdr>
        <w:top w:val="none" w:sz="0" w:space="0" w:color="auto"/>
        <w:left w:val="none" w:sz="0" w:space="0" w:color="auto"/>
        <w:bottom w:val="none" w:sz="0" w:space="0" w:color="auto"/>
        <w:right w:val="none" w:sz="0" w:space="0" w:color="auto"/>
      </w:divBdr>
    </w:div>
    <w:div w:id="871578856">
      <w:bodyDiv w:val="1"/>
      <w:marLeft w:val="0"/>
      <w:marRight w:val="0"/>
      <w:marTop w:val="0"/>
      <w:marBottom w:val="0"/>
      <w:divBdr>
        <w:top w:val="none" w:sz="0" w:space="0" w:color="auto"/>
        <w:left w:val="none" w:sz="0" w:space="0" w:color="auto"/>
        <w:bottom w:val="none" w:sz="0" w:space="0" w:color="auto"/>
        <w:right w:val="none" w:sz="0" w:space="0" w:color="auto"/>
      </w:divBdr>
      <w:divsChild>
        <w:div w:id="2000890102">
          <w:marLeft w:val="446"/>
          <w:marRight w:val="0"/>
          <w:marTop w:val="0"/>
          <w:marBottom w:val="120"/>
          <w:divBdr>
            <w:top w:val="none" w:sz="0" w:space="0" w:color="auto"/>
            <w:left w:val="none" w:sz="0" w:space="0" w:color="auto"/>
            <w:bottom w:val="none" w:sz="0" w:space="0" w:color="auto"/>
            <w:right w:val="none" w:sz="0" w:space="0" w:color="auto"/>
          </w:divBdr>
        </w:div>
        <w:div w:id="2038459514">
          <w:marLeft w:val="446"/>
          <w:marRight w:val="0"/>
          <w:marTop w:val="0"/>
          <w:marBottom w:val="120"/>
          <w:divBdr>
            <w:top w:val="none" w:sz="0" w:space="0" w:color="auto"/>
            <w:left w:val="none" w:sz="0" w:space="0" w:color="auto"/>
            <w:bottom w:val="none" w:sz="0" w:space="0" w:color="auto"/>
            <w:right w:val="none" w:sz="0" w:space="0" w:color="auto"/>
          </w:divBdr>
        </w:div>
        <w:div w:id="755976329">
          <w:marLeft w:val="446"/>
          <w:marRight w:val="0"/>
          <w:marTop w:val="0"/>
          <w:marBottom w:val="120"/>
          <w:divBdr>
            <w:top w:val="none" w:sz="0" w:space="0" w:color="auto"/>
            <w:left w:val="none" w:sz="0" w:space="0" w:color="auto"/>
            <w:bottom w:val="none" w:sz="0" w:space="0" w:color="auto"/>
            <w:right w:val="none" w:sz="0" w:space="0" w:color="auto"/>
          </w:divBdr>
        </w:div>
        <w:div w:id="2092971577">
          <w:marLeft w:val="446"/>
          <w:marRight w:val="0"/>
          <w:marTop w:val="0"/>
          <w:marBottom w:val="120"/>
          <w:divBdr>
            <w:top w:val="none" w:sz="0" w:space="0" w:color="auto"/>
            <w:left w:val="none" w:sz="0" w:space="0" w:color="auto"/>
            <w:bottom w:val="none" w:sz="0" w:space="0" w:color="auto"/>
            <w:right w:val="none" w:sz="0" w:space="0" w:color="auto"/>
          </w:divBdr>
        </w:div>
      </w:divsChild>
    </w:div>
    <w:div w:id="875583767">
      <w:bodyDiv w:val="1"/>
      <w:marLeft w:val="0"/>
      <w:marRight w:val="0"/>
      <w:marTop w:val="0"/>
      <w:marBottom w:val="0"/>
      <w:divBdr>
        <w:top w:val="none" w:sz="0" w:space="0" w:color="auto"/>
        <w:left w:val="none" w:sz="0" w:space="0" w:color="auto"/>
        <w:bottom w:val="none" w:sz="0" w:space="0" w:color="auto"/>
        <w:right w:val="none" w:sz="0" w:space="0" w:color="auto"/>
      </w:divBdr>
    </w:div>
    <w:div w:id="876241653">
      <w:bodyDiv w:val="1"/>
      <w:marLeft w:val="0"/>
      <w:marRight w:val="0"/>
      <w:marTop w:val="0"/>
      <w:marBottom w:val="0"/>
      <w:divBdr>
        <w:top w:val="none" w:sz="0" w:space="0" w:color="auto"/>
        <w:left w:val="none" w:sz="0" w:space="0" w:color="auto"/>
        <w:bottom w:val="none" w:sz="0" w:space="0" w:color="auto"/>
        <w:right w:val="none" w:sz="0" w:space="0" w:color="auto"/>
      </w:divBdr>
    </w:div>
    <w:div w:id="906182109">
      <w:bodyDiv w:val="1"/>
      <w:marLeft w:val="0"/>
      <w:marRight w:val="0"/>
      <w:marTop w:val="0"/>
      <w:marBottom w:val="0"/>
      <w:divBdr>
        <w:top w:val="none" w:sz="0" w:space="0" w:color="auto"/>
        <w:left w:val="none" w:sz="0" w:space="0" w:color="auto"/>
        <w:bottom w:val="none" w:sz="0" w:space="0" w:color="auto"/>
        <w:right w:val="none" w:sz="0" w:space="0" w:color="auto"/>
      </w:divBdr>
      <w:divsChild>
        <w:div w:id="622269571">
          <w:marLeft w:val="547"/>
          <w:marRight w:val="0"/>
          <w:marTop w:val="0"/>
          <w:marBottom w:val="0"/>
          <w:divBdr>
            <w:top w:val="none" w:sz="0" w:space="0" w:color="auto"/>
            <w:left w:val="none" w:sz="0" w:space="0" w:color="auto"/>
            <w:bottom w:val="none" w:sz="0" w:space="0" w:color="auto"/>
            <w:right w:val="none" w:sz="0" w:space="0" w:color="auto"/>
          </w:divBdr>
        </w:div>
        <w:div w:id="960526482">
          <w:marLeft w:val="547"/>
          <w:marRight w:val="0"/>
          <w:marTop w:val="0"/>
          <w:marBottom w:val="0"/>
          <w:divBdr>
            <w:top w:val="none" w:sz="0" w:space="0" w:color="auto"/>
            <w:left w:val="none" w:sz="0" w:space="0" w:color="auto"/>
            <w:bottom w:val="none" w:sz="0" w:space="0" w:color="auto"/>
            <w:right w:val="none" w:sz="0" w:space="0" w:color="auto"/>
          </w:divBdr>
        </w:div>
        <w:div w:id="27068611">
          <w:marLeft w:val="547"/>
          <w:marRight w:val="0"/>
          <w:marTop w:val="0"/>
          <w:marBottom w:val="0"/>
          <w:divBdr>
            <w:top w:val="none" w:sz="0" w:space="0" w:color="auto"/>
            <w:left w:val="none" w:sz="0" w:space="0" w:color="auto"/>
            <w:bottom w:val="none" w:sz="0" w:space="0" w:color="auto"/>
            <w:right w:val="none" w:sz="0" w:space="0" w:color="auto"/>
          </w:divBdr>
        </w:div>
      </w:divsChild>
    </w:div>
    <w:div w:id="908031151">
      <w:bodyDiv w:val="1"/>
      <w:marLeft w:val="0"/>
      <w:marRight w:val="0"/>
      <w:marTop w:val="0"/>
      <w:marBottom w:val="0"/>
      <w:divBdr>
        <w:top w:val="none" w:sz="0" w:space="0" w:color="auto"/>
        <w:left w:val="none" w:sz="0" w:space="0" w:color="auto"/>
        <w:bottom w:val="none" w:sz="0" w:space="0" w:color="auto"/>
        <w:right w:val="none" w:sz="0" w:space="0" w:color="auto"/>
      </w:divBdr>
      <w:divsChild>
        <w:div w:id="1258640188">
          <w:marLeft w:val="0"/>
          <w:marRight w:val="0"/>
          <w:marTop w:val="0"/>
          <w:marBottom w:val="0"/>
          <w:divBdr>
            <w:top w:val="none" w:sz="0" w:space="0" w:color="auto"/>
            <w:left w:val="none" w:sz="0" w:space="0" w:color="auto"/>
            <w:bottom w:val="none" w:sz="0" w:space="0" w:color="auto"/>
            <w:right w:val="none" w:sz="0" w:space="0" w:color="auto"/>
          </w:divBdr>
        </w:div>
      </w:divsChild>
    </w:div>
    <w:div w:id="908149468">
      <w:bodyDiv w:val="1"/>
      <w:marLeft w:val="0"/>
      <w:marRight w:val="0"/>
      <w:marTop w:val="0"/>
      <w:marBottom w:val="0"/>
      <w:divBdr>
        <w:top w:val="none" w:sz="0" w:space="0" w:color="auto"/>
        <w:left w:val="none" w:sz="0" w:space="0" w:color="auto"/>
        <w:bottom w:val="none" w:sz="0" w:space="0" w:color="auto"/>
        <w:right w:val="none" w:sz="0" w:space="0" w:color="auto"/>
      </w:divBdr>
      <w:divsChild>
        <w:div w:id="1516262211">
          <w:marLeft w:val="850"/>
          <w:marRight w:val="0"/>
          <w:marTop w:val="144"/>
          <w:marBottom w:val="144"/>
          <w:divBdr>
            <w:top w:val="none" w:sz="0" w:space="0" w:color="auto"/>
            <w:left w:val="none" w:sz="0" w:space="0" w:color="auto"/>
            <w:bottom w:val="none" w:sz="0" w:space="0" w:color="auto"/>
            <w:right w:val="none" w:sz="0" w:space="0" w:color="auto"/>
          </w:divBdr>
        </w:div>
        <w:div w:id="240212370">
          <w:marLeft w:val="850"/>
          <w:marRight w:val="0"/>
          <w:marTop w:val="144"/>
          <w:marBottom w:val="144"/>
          <w:divBdr>
            <w:top w:val="none" w:sz="0" w:space="0" w:color="auto"/>
            <w:left w:val="none" w:sz="0" w:space="0" w:color="auto"/>
            <w:bottom w:val="none" w:sz="0" w:space="0" w:color="auto"/>
            <w:right w:val="none" w:sz="0" w:space="0" w:color="auto"/>
          </w:divBdr>
        </w:div>
        <w:div w:id="408041552">
          <w:marLeft w:val="1685"/>
          <w:marRight w:val="0"/>
          <w:marTop w:val="144"/>
          <w:marBottom w:val="144"/>
          <w:divBdr>
            <w:top w:val="none" w:sz="0" w:space="0" w:color="auto"/>
            <w:left w:val="none" w:sz="0" w:space="0" w:color="auto"/>
            <w:bottom w:val="none" w:sz="0" w:space="0" w:color="auto"/>
            <w:right w:val="none" w:sz="0" w:space="0" w:color="auto"/>
          </w:divBdr>
        </w:div>
        <w:div w:id="794181774">
          <w:marLeft w:val="1685"/>
          <w:marRight w:val="0"/>
          <w:marTop w:val="144"/>
          <w:marBottom w:val="144"/>
          <w:divBdr>
            <w:top w:val="none" w:sz="0" w:space="0" w:color="auto"/>
            <w:left w:val="none" w:sz="0" w:space="0" w:color="auto"/>
            <w:bottom w:val="none" w:sz="0" w:space="0" w:color="auto"/>
            <w:right w:val="none" w:sz="0" w:space="0" w:color="auto"/>
          </w:divBdr>
        </w:div>
        <w:div w:id="1275869725">
          <w:marLeft w:val="1685"/>
          <w:marRight w:val="0"/>
          <w:marTop w:val="144"/>
          <w:marBottom w:val="144"/>
          <w:divBdr>
            <w:top w:val="none" w:sz="0" w:space="0" w:color="auto"/>
            <w:left w:val="none" w:sz="0" w:space="0" w:color="auto"/>
            <w:bottom w:val="none" w:sz="0" w:space="0" w:color="auto"/>
            <w:right w:val="none" w:sz="0" w:space="0" w:color="auto"/>
          </w:divBdr>
        </w:div>
        <w:div w:id="2120683816">
          <w:marLeft w:val="1685"/>
          <w:marRight w:val="0"/>
          <w:marTop w:val="144"/>
          <w:marBottom w:val="144"/>
          <w:divBdr>
            <w:top w:val="none" w:sz="0" w:space="0" w:color="auto"/>
            <w:left w:val="none" w:sz="0" w:space="0" w:color="auto"/>
            <w:bottom w:val="none" w:sz="0" w:space="0" w:color="auto"/>
            <w:right w:val="none" w:sz="0" w:space="0" w:color="auto"/>
          </w:divBdr>
        </w:div>
      </w:divsChild>
    </w:div>
    <w:div w:id="932739522">
      <w:bodyDiv w:val="1"/>
      <w:marLeft w:val="0"/>
      <w:marRight w:val="0"/>
      <w:marTop w:val="0"/>
      <w:marBottom w:val="0"/>
      <w:divBdr>
        <w:top w:val="none" w:sz="0" w:space="0" w:color="auto"/>
        <w:left w:val="none" w:sz="0" w:space="0" w:color="auto"/>
        <w:bottom w:val="none" w:sz="0" w:space="0" w:color="auto"/>
        <w:right w:val="none" w:sz="0" w:space="0" w:color="auto"/>
      </w:divBdr>
    </w:div>
    <w:div w:id="939874463">
      <w:bodyDiv w:val="1"/>
      <w:marLeft w:val="0"/>
      <w:marRight w:val="0"/>
      <w:marTop w:val="0"/>
      <w:marBottom w:val="0"/>
      <w:divBdr>
        <w:top w:val="none" w:sz="0" w:space="0" w:color="auto"/>
        <w:left w:val="none" w:sz="0" w:space="0" w:color="auto"/>
        <w:bottom w:val="none" w:sz="0" w:space="0" w:color="auto"/>
        <w:right w:val="none" w:sz="0" w:space="0" w:color="auto"/>
      </w:divBdr>
      <w:divsChild>
        <w:div w:id="391543910">
          <w:marLeft w:val="274"/>
          <w:marRight w:val="0"/>
          <w:marTop w:val="0"/>
          <w:marBottom w:val="120"/>
          <w:divBdr>
            <w:top w:val="none" w:sz="0" w:space="0" w:color="auto"/>
            <w:left w:val="none" w:sz="0" w:space="0" w:color="auto"/>
            <w:bottom w:val="none" w:sz="0" w:space="0" w:color="auto"/>
            <w:right w:val="none" w:sz="0" w:space="0" w:color="auto"/>
          </w:divBdr>
        </w:div>
        <w:div w:id="86772654">
          <w:marLeft w:val="274"/>
          <w:marRight w:val="0"/>
          <w:marTop w:val="0"/>
          <w:marBottom w:val="120"/>
          <w:divBdr>
            <w:top w:val="none" w:sz="0" w:space="0" w:color="auto"/>
            <w:left w:val="none" w:sz="0" w:space="0" w:color="auto"/>
            <w:bottom w:val="none" w:sz="0" w:space="0" w:color="auto"/>
            <w:right w:val="none" w:sz="0" w:space="0" w:color="auto"/>
          </w:divBdr>
        </w:div>
        <w:div w:id="34350002">
          <w:marLeft w:val="274"/>
          <w:marRight w:val="0"/>
          <w:marTop w:val="0"/>
          <w:marBottom w:val="120"/>
          <w:divBdr>
            <w:top w:val="none" w:sz="0" w:space="0" w:color="auto"/>
            <w:left w:val="none" w:sz="0" w:space="0" w:color="auto"/>
            <w:bottom w:val="none" w:sz="0" w:space="0" w:color="auto"/>
            <w:right w:val="none" w:sz="0" w:space="0" w:color="auto"/>
          </w:divBdr>
        </w:div>
        <w:div w:id="1410539708">
          <w:marLeft w:val="274"/>
          <w:marRight w:val="0"/>
          <w:marTop w:val="0"/>
          <w:marBottom w:val="120"/>
          <w:divBdr>
            <w:top w:val="none" w:sz="0" w:space="0" w:color="auto"/>
            <w:left w:val="none" w:sz="0" w:space="0" w:color="auto"/>
            <w:bottom w:val="none" w:sz="0" w:space="0" w:color="auto"/>
            <w:right w:val="none" w:sz="0" w:space="0" w:color="auto"/>
          </w:divBdr>
        </w:div>
        <w:div w:id="2026786706">
          <w:marLeft w:val="274"/>
          <w:marRight w:val="0"/>
          <w:marTop w:val="0"/>
          <w:marBottom w:val="120"/>
          <w:divBdr>
            <w:top w:val="none" w:sz="0" w:space="0" w:color="auto"/>
            <w:left w:val="none" w:sz="0" w:space="0" w:color="auto"/>
            <w:bottom w:val="none" w:sz="0" w:space="0" w:color="auto"/>
            <w:right w:val="none" w:sz="0" w:space="0" w:color="auto"/>
          </w:divBdr>
        </w:div>
      </w:divsChild>
    </w:div>
    <w:div w:id="953905661">
      <w:bodyDiv w:val="1"/>
      <w:marLeft w:val="0"/>
      <w:marRight w:val="0"/>
      <w:marTop w:val="0"/>
      <w:marBottom w:val="0"/>
      <w:divBdr>
        <w:top w:val="none" w:sz="0" w:space="0" w:color="auto"/>
        <w:left w:val="none" w:sz="0" w:space="0" w:color="auto"/>
        <w:bottom w:val="none" w:sz="0" w:space="0" w:color="auto"/>
        <w:right w:val="none" w:sz="0" w:space="0" w:color="auto"/>
      </w:divBdr>
    </w:div>
    <w:div w:id="960763871">
      <w:bodyDiv w:val="1"/>
      <w:marLeft w:val="0"/>
      <w:marRight w:val="0"/>
      <w:marTop w:val="0"/>
      <w:marBottom w:val="0"/>
      <w:divBdr>
        <w:top w:val="none" w:sz="0" w:space="0" w:color="auto"/>
        <w:left w:val="none" w:sz="0" w:space="0" w:color="auto"/>
        <w:bottom w:val="none" w:sz="0" w:space="0" w:color="auto"/>
        <w:right w:val="none" w:sz="0" w:space="0" w:color="auto"/>
      </w:divBdr>
    </w:div>
    <w:div w:id="967122948">
      <w:bodyDiv w:val="1"/>
      <w:marLeft w:val="0"/>
      <w:marRight w:val="0"/>
      <w:marTop w:val="0"/>
      <w:marBottom w:val="0"/>
      <w:divBdr>
        <w:top w:val="none" w:sz="0" w:space="0" w:color="auto"/>
        <w:left w:val="none" w:sz="0" w:space="0" w:color="auto"/>
        <w:bottom w:val="none" w:sz="0" w:space="0" w:color="auto"/>
        <w:right w:val="none" w:sz="0" w:space="0" w:color="auto"/>
      </w:divBdr>
      <w:divsChild>
        <w:div w:id="812600966">
          <w:marLeft w:val="547"/>
          <w:marRight w:val="0"/>
          <w:marTop w:val="0"/>
          <w:marBottom w:val="0"/>
          <w:divBdr>
            <w:top w:val="none" w:sz="0" w:space="0" w:color="auto"/>
            <w:left w:val="none" w:sz="0" w:space="0" w:color="auto"/>
            <w:bottom w:val="none" w:sz="0" w:space="0" w:color="auto"/>
            <w:right w:val="none" w:sz="0" w:space="0" w:color="auto"/>
          </w:divBdr>
        </w:div>
        <w:div w:id="1902983795">
          <w:marLeft w:val="547"/>
          <w:marRight w:val="0"/>
          <w:marTop w:val="0"/>
          <w:marBottom w:val="0"/>
          <w:divBdr>
            <w:top w:val="none" w:sz="0" w:space="0" w:color="auto"/>
            <w:left w:val="none" w:sz="0" w:space="0" w:color="auto"/>
            <w:bottom w:val="none" w:sz="0" w:space="0" w:color="auto"/>
            <w:right w:val="none" w:sz="0" w:space="0" w:color="auto"/>
          </w:divBdr>
        </w:div>
        <w:div w:id="741102639">
          <w:marLeft w:val="547"/>
          <w:marRight w:val="0"/>
          <w:marTop w:val="0"/>
          <w:marBottom w:val="0"/>
          <w:divBdr>
            <w:top w:val="none" w:sz="0" w:space="0" w:color="auto"/>
            <w:left w:val="none" w:sz="0" w:space="0" w:color="auto"/>
            <w:bottom w:val="none" w:sz="0" w:space="0" w:color="auto"/>
            <w:right w:val="none" w:sz="0" w:space="0" w:color="auto"/>
          </w:divBdr>
        </w:div>
      </w:divsChild>
    </w:div>
    <w:div w:id="967199091">
      <w:bodyDiv w:val="1"/>
      <w:marLeft w:val="0"/>
      <w:marRight w:val="0"/>
      <w:marTop w:val="0"/>
      <w:marBottom w:val="0"/>
      <w:divBdr>
        <w:top w:val="none" w:sz="0" w:space="0" w:color="auto"/>
        <w:left w:val="none" w:sz="0" w:space="0" w:color="auto"/>
        <w:bottom w:val="none" w:sz="0" w:space="0" w:color="auto"/>
        <w:right w:val="none" w:sz="0" w:space="0" w:color="auto"/>
      </w:divBdr>
      <w:divsChild>
        <w:div w:id="380909199">
          <w:marLeft w:val="547"/>
          <w:marRight w:val="0"/>
          <w:marTop w:val="0"/>
          <w:marBottom w:val="0"/>
          <w:divBdr>
            <w:top w:val="none" w:sz="0" w:space="0" w:color="auto"/>
            <w:left w:val="none" w:sz="0" w:space="0" w:color="auto"/>
            <w:bottom w:val="none" w:sz="0" w:space="0" w:color="auto"/>
            <w:right w:val="none" w:sz="0" w:space="0" w:color="auto"/>
          </w:divBdr>
        </w:div>
        <w:div w:id="1872841197">
          <w:marLeft w:val="547"/>
          <w:marRight w:val="0"/>
          <w:marTop w:val="0"/>
          <w:marBottom w:val="0"/>
          <w:divBdr>
            <w:top w:val="none" w:sz="0" w:space="0" w:color="auto"/>
            <w:left w:val="none" w:sz="0" w:space="0" w:color="auto"/>
            <w:bottom w:val="none" w:sz="0" w:space="0" w:color="auto"/>
            <w:right w:val="none" w:sz="0" w:space="0" w:color="auto"/>
          </w:divBdr>
        </w:div>
        <w:div w:id="2086297953">
          <w:marLeft w:val="547"/>
          <w:marRight w:val="0"/>
          <w:marTop w:val="0"/>
          <w:marBottom w:val="0"/>
          <w:divBdr>
            <w:top w:val="none" w:sz="0" w:space="0" w:color="auto"/>
            <w:left w:val="none" w:sz="0" w:space="0" w:color="auto"/>
            <w:bottom w:val="none" w:sz="0" w:space="0" w:color="auto"/>
            <w:right w:val="none" w:sz="0" w:space="0" w:color="auto"/>
          </w:divBdr>
        </w:div>
        <w:div w:id="177891476">
          <w:marLeft w:val="547"/>
          <w:marRight w:val="0"/>
          <w:marTop w:val="0"/>
          <w:marBottom w:val="0"/>
          <w:divBdr>
            <w:top w:val="none" w:sz="0" w:space="0" w:color="auto"/>
            <w:left w:val="none" w:sz="0" w:space="0" w:color="auto"/>
            <w:bottom w:val="none" w:sz="0" w:space="0" w:color="auto"/>
            <w:right w:val="none" w:sz="0" w:space="0" w:color="auto"/>
          </w:divBdr>
        </w:div>
        <w:div w:id="1711958218">
          <w:marLeft w:val="547"/>
          <w:marRight w:val="0"/>
          <w:marTop w:val="0"/>
          <w:marBottom w:val="0"/>
          <w:divBdr>
            <w:top w:val="none" w:sz="0" w:space="0" w:color="auto"/>
            <w:left w:val="none" w:sz="0" w:space="0" w:color="auto"/>
            <w:bottom w:val="none" w:sz="0" w:space="0" w:color="auto"/>
            <w:right w:val="none" w:sz="0" w:space="0" w:color="auto"/>
          </w:divBdr>
        </w:div>
      </w:divsChild>
    </w:div>
    <w:div w:id="981546040">
      <w:bodyDiv w:val="1"/>
      <w:marLeft w:val="0"/>
      <w:marRight w:val="0"/>
      <w:marTop w:val="0"/>
      <w:marBottom w:val="0"/>
      <w:divBdr>
        <w:top w:val="none" w:sz="0" w:space="0" w:color="auto"/>
        <w:left w:val="none" w:sz="0" w:space="0" w:color="auto"/>
        <w:bottom w:val="none" w:sz="0" w:space="0" w:color="auto"/>
        <w:right w:val="none" w:sz="0" w:space="0" w:color="auto"/>
      </w:divBdr>
      <w:divsChild>
        <w:div w:id="497578090">
          <w:marLeft w:val="547"/>
          <w:marRight w:val="0"/>
          <w:marTop w:val="0"/>
          <w:marBottom w:val="0"/>
          <w:divBdr>
            <w:top w:val="none" w:sz="0" w:space="0" w:color="auto"/>
            <w:left w:val="none" w:sz="0" w:space="0" w:color="auto"/>
            <w:bottom w:val="none" w:sz="0" w:space="0" w:color="auto"/>
            <w:right w:val="none" w:sz="0" w:space="0" w:color="auto"/>
          </w:divBdr>
        </w:div>
        <w:div w:id="39786812">
          <w:marLeft w:val="547"/>
          <w:marRight w:val="0"/>
          <w:marTop w:val="0"/>
          <w:marBottom w:val="0"/>
          <w:divBdr>
            <w:top w:val="none" w:sz="0" w:space="0" w:color="auto"/>
            <w:left w:val="none" w:sz="0" w:space="0" w:color="auto"/>
            <w:bottom w:val="none" w:sz="0" w:space="0" w:color="auto"/>
            <w:right w:val="none" w:sz="0" w:space="0" w:color="auto"/>
          </w:divBdr>
        </w:div>
        <w:div w:id="163404174">
          <w:marLeft w:val="547"/>
          <w:marRight w:val="0"/>
          <w:marTop w:val="0"/>
          <w:marBottom w:val="0"/>
          <w:divBdr>
            <w:top w:val="none" w:sz="0" w:space="0" w:color="auto"/>
            <w:left w:val="none" w:sz="0" w:space="0" w:color="auto"/>
            <w:bottom w:val="none" w:sz="0" w:space="0" w:color="auto"/>
            <w:right w:val="none" w:sz="0" w:space="0" w:color="auto"/>
          </w:divBdr>
        </w:div>
      </w:divsChild>
    </w:div>
    <w:div w:id="982269785">
      <w:bodyDiv w:val="1"/>
      <w:marLeft w:val="0"/>
      <w:marRight w:val="0"/>
      <w:marTop w:val="0"/>
      <w:marBottom w:val="0"/>
      <w:divBdr>
        <w:top w:val="none" w:sz="0" w:space="0" w:color="auto"/>
        <w:left w:val="none" w:sz="0" w:space="0" w:color="auto"/>
        <w:bottom w:val="none" w:sz="0" w:space="0" w:color="auto"/>
        <w:right w:val="none" w:sz="0" w:space="0" w:color="auto"/>
      </w:divBdr>
      <w:divsChild>
        <w:div w:id="1993949757">
          <w:marLeft w:val="907"/>
          <w:marRight w:val="0"/>
          <w:marTop w:val="0"/>
          <w:marBottom w:val="0"/>
          <w:divBdr>
            <w:top w:val="none" w:sz="0" w:space="0" w:color="auto"/>
            <w:left w:val="none" w:sz="0" w:space="0" w:color="auto"/>
            <w:bottom w:val="none" w:sz="0" w:space="0" w:color="auto"/>
            <w:right w:val="none" w:sz="0" w:space="0" w:color="auto"/>
          </w:divBdr>
        </w:div>
      </w:divsChild>
    </w:div>
    <w:div w:id="983044220">
      <w:bodyDiv w:val="1"/>
      <w:marLeft w:val="0"/>
      <w:marRight w:val="0"/>
      <w:marTop w:val="0"/>
      <w:marBottom w:val="0"/>
      <w:divBdr>
        <w:top w:val="none" w:sz="0" w:space="0" w:color="auto"/>
        <w:left w:val="none" w:sz="0" w:space="0" w:color="auto"/>
        <w:bottom w:val="none" w:sz="0" w:space="0" w:color="auto"/>
        <w:right w:val="none" w:sz="0" w:space="0" w:color="auto"/>
      </w:divBdr>
      <w:divsChild>
        <w:div w:id="2080252978">
          <w:marLeft w:val="1166"/>
          <w:marRight w:val="0"/>
          <w:marTop w:val="0"/>
          <w:marBottom w:val="0"/>
          <w:divBdr>
            <w:top w:val="none" w:sz="0" w:space="0" w:color="auto"/>
            <w:left w:val="none" w:sz="0" w:space="0" w:color="auto"/>
            <w:bottom w:val="none" w:sz="0" w:space="0" w:color="auto"/>
            <w:right w:val="none" w:sz="0" w:space="0" w:color="auto"/>
          </w:divBdr>
        </w:div>
        <w:div w:id="981232509">
          <w:marLeft w:val="1166"/>
          <w:marRight w:val="0"/>
          <w:marTop w:val="0"/>
          <w:marBottom w:val="0"/>
          <w:divBdr>
            <w:top w:val="none" w:sz="0" w:space="0" w:color="auto"/>
            <w:left w:val="none" w:sz="0" w:space="0" w:color="auto"/>
            <w:bottom w:val="none" w:sz="0" w:space="0" w:color="auto"/>
            <w:right w:val="none" w:sz="0" w:space="0" w:color="auto"/>
          </w:divBdr>
        </w:div>
      </w:divsChild>
    </w:div>
    <w:div w:id="1060178793">
      <w:bodyDiv w:val="1"/>
      <w:marLeft w:val="0"/>
      <w:marRight w:val="0"/>
      <w:marTop w:val="0"/>
      <w:marBottom w:val="0"/>
      <w:divBdr>
        <w:top w:val="none" w:sz="0" w:space="0" w:color="auto"/>
        <w:left w:val="none" w:sz="0" w:space="0" w:color="auto"/>
        <w:bottom w:val="none" w:sz="0" w:space="0" w:color="auto"/>
        <w:right w:val="none" w:sz="0" w:space="0" w:color="auto"/>
      </w:divBdr>
      <w:divsChild>
        <w:div w:id="304549974">
          <w:marLeft w:val="274"/>
          <w:marRight w:val="0"/>
          <w:marTop w:val="0"/>
          <w:marBottom w:val="0"/>
          <w:divBdr>
            <w:top w:val="none" w:sz="0" w:space="0" w:color="auto"/>
            <w:left w:val="none" w:sz="0" w:space="0" w:color="auto"/>
            <w:bottom w:val="none" w:sz="0" w:space="0" w:color="auto"/>
            <w:right w:val="none" w:sz="0" w:space="0" w:color="auto"/>
          </w:divBdr>
        </w:div>
      </w:divsChild>
    </w:div>
    <w:div w:id="1077897698">
      <w:bodyDiv w:val="1"/>
      <w:marLeft w:val="0"/>
      <w:marRight w:val="0"/>
      <w:marTop w:val="0"/>
      <w:marBottom w:val="0"/>
      <w:divBdr>
        <w:top w:val="none" w:sz="0" w:space="0" w:color="auto"/>
        <w:left w:val="none" w:sz="0" w:space="0" w:color="auto"/>
        <w:bottom w:val="none" w:sz="0" w:space="0" w:color="auto"/>
        <w:right w:val="none" w:sz="0" w:space="0" w:color="auto"/>
      </w:divBdr>
      <w:divsChild>
        <w:div w:id="652488752">
          <w:marLeft w:val="446"/>
          <w:marRight w:val="0"/>
          <w:marTop w:val="0"/>
          <w:marBottom w:val="0"/>
          <w:divBdr>
            <w:top w:val="none" w:sz="0" w:space="0" w:color="auto"/>
            <w:left w:val="none" w:sz="0" w:space="0" w:color="auto"/>
            <w:bottom w:val="none" w:sz="0" w:space="0" w:color="auto"/>
            <w:right w:val="none" w:sz="0" w:space="0" w:color="auto"/>
          </w:divBdr>
        </w:div>
      </w:divsChild>
    </w:div>
    <w:div w:id="1093748413">
      <w:bodyDiv w:val="1"/>
      <w:marLeft w:val="0"/>
      <w:marRight w:val="0"/>
      <w:marTop w:val="0"/>
      <w:marBottom w:val="0"/>
      <w:divBdr>
        <w:top w:val="none" w:sz="0" w:space="0" w:color="auto"/>
        <w:left w:val="none" w:sz="0" w:space="0" w:color="auto"/>
        <w:bottom w:val="none" w:sz="0" w:space="0" w:color="auto"/>
        <w:right w:val="none" w:sz="0" w:space="0" w:color="auto"/>
      </w:divBdr>
      <w:divsChild>
        <w:div w:id="1070234574">
          <w:marLeft w:val="446"/>
          <w:marRight w:val="0"/>
          <w:marTop w:val="58"/>
          <w:marBottom w:val="0"/>
          <w:divBdr>
            <w:top w:val="none" w:sz="0" w:space="0" w:color="auto"/>
            <w:left w:val="none" w:sz="0" w:space="0" w:color="auto"/>
            <w:bottom w:val="none" w:sz="0" w:space="0" w:color="auto"/>
            <w:right w:val="none" w:sz="0" w:space="0" w:color="auto"/>
          </w:divBdr>
        </w:div>
      </w:divsChild>
    </w:div>
    <w:div w:id="1120340719">
      <w:bodyDiv w:val="1"/>
      <w:marLeft w:val="0"/>
      <w:marRight w:val="0"/>
      <w:marTop w:val="0"/>
      <w:marBottom w:val="0"/>
      <w:divBdr>
        <w:top w:val="none" w:sz="0" w:space="0" w:color="auto"/>
        <w:left w:val="none" w:sz="0" w:space="0" w:color="auto"/>
        <w:bottom w:val="none" w:sz="0" w:space="0" w:color="auto"/>
        <w:right w:val="none" w:sz="0" w:space="0" w:color="auto"/>
      </w:divBdr>
      <w:divsChild>
        <w:div w:id="626854348">
          <w:marLeft w:val="446"/>
          <w:marRight w:val="0"/>
          <w:marTop w:val="0"/>
          <w:marBottom w:val="120"/>
          <w:divBdr>
            <w:top w:val="none" w:sz="0" w:space="0" w:color="auto"/>
            <w:left w:val="none" w:sz="0" w:space="0" w:color="auto"/>
            <w:bottom w:val="none" w:sz="0" w:space="0" w:color="auto"/>
            <w:right w:val="none" w:sz="0" w:space="0" w:color="auto"/>
          </w:divBdr>
        </w:div>
        <w:div w:id="1322541935">
          <w:marLeft w:val="446"/>
          <w:marRight w:val="0"/>
          <w:marTop w:val="0"/>
          <w:marBottom w:val="120"/>
          <w:divBdr>
            <w:top w:val="none" w:sz="0" w:space="0" w:color="auto"/>
            <w:left w:val="none" w:sz="0" w:space="0" w:color="auto"/>
            <w:bottom w:val="none" w:sz="0" w:space="0" w:color="auto"/>
            <w:right w:val="none" w:sz="0" w:space="0" w:color="auto"/>
          </w:divBdr>
        </w:div>
        <w:div w:id="2091922026">
          <w:marLeft w:val="446"/>
          <w:marRight w:val="0"/>
          <w:marTop w:val="0"/>
          <w:marBottom w:val="120"/>
          <w:divBdr>
            <w:top w:val="none" w:sz="0" w:space="0" w:color="auto"/>
            <w:left w:val="none" w:sz="0" w:space="0" w:color="auto"/>
            <w:bottom w:val="none" w:sz="0" w:space="0" w:color="auto"/>
            <w:right w:val="none" w:sz="0" w:space="0" w:color="auto"/>
          </w:divBdr>
        </w:div>
        <w:div w:id="1527980847">
          <w:marLeft w:val="446"/>
          <w:marRight w:val="0"/>
          <w:marTop w:val="0"/>
          <w:marBottom w:val="120"/>
          <w:divBdr>
            <w:top w:val="none" w:sz="0" w:space="0" w:color="auto"/>
            <w:left w:val="none" w:sz="0" w:space="0" w:color="auto"/>
            <w:bottom w:val="none" w:sz="0" w:space="0" w:color="auto"/>
            <w:right w:val="none" w:sz="0" w:space="0" w:color="auto"/>
          </w:divBdr>
        </w:div>
        <w:div w:id="1744984960">
          <w:marLeft w:val="446"/>
          <w:marRight w:val="0"/>
          <w:marTop w:val="0"/>
          <w:marBottom w:val="120"/>
          <w:divBdr>
            <w:top w:val="none" w:sz="0" w:space="0" w:color="auto"/>
            <w:left w:val="none" w:sz="0" w:space="0" w:color="auto"/>
            <w:bottom w:val="none" w:sz="0" w:space="0" w:color="auto"/>
            <w:right w:val="none" w:sz="0" w:space="0" w:color="auto"/>
          </w:divBdr>
        </w:div>
        <w:div w:id="1159073968">
          <w:marLeft w:val="446"/>
          <w:marRight w:val="0"/>
          <w:marTop w:val="0"/>
          <w:marBottom w:val="120"/>
          <w:divBdr>
            <w:top w:val="none" w:sz="0" w:space="0" w:color="auto"/>
            <w:left w:val="none" w:sz="0" w:space="0" w:color="auto"/>
            <w:bottom w:val="none" w:sz="0" w:space="0" w:color="auto"/>
            <w:right w:val="none" w:sz="0" w:space="0" w:color="auto"/>
          </w:divBdr>
        </w:div>
      </w:divsChild>
    </w:div>
    <w:div w:id="1126585591">
      <w:bodyDiv w:val="1"/>
      <w:marLeft w:val="0"/>
      <w:marRight w:val="0"/>
      <w:marTop w:val="0"/>
      <w:marBottom w:val="0"/>
      <w:divBdr>
        <w:top w:val="none" w:sz="0" w:space="0" w:color="auto"/>
        <w:left w:val="none" w:sz="0" w:space="0" w:color="auto"/>
        <w:bottom w:val="none" w:sz="0" w:space="0" w:color="auto"/>
        <w:right w:val="none" w:sz="0" w:space="0" w:color="auto"/>
      </w:divBdr>
      <w:divsChild>
        <w:div w:id="607928169">
          <w:marLeft w:val="547"/>
          <w:marRight w:val="0"/>
          <w:marTop w:val="0"/>
          <w:marBottom w:val="0"/>
          <w:divBdr>
            <w:top w:val="none" w:sz="0" w:space="0" w:color="auto"/>
            <w:left w:val="none" w:sz="0" w:space="0" w:color="auto"/>
            <w:bottom w:val="none" w:sz="0" w:space="0" w:color="auto"/>
            <w:right w:val="none" w:sz="0" w:space="0" w:color="auto"/>
          </w:divBdr>
        </w:div>
      </w:divsChild>
    </w:div>
    <w:div w:id="1140415891">
      <w:bodyDiv w:val="1"/>
      <w:marLeft w:val="0"/>
      <w:marRight w:val="0"/>
      <w:marTop w:val="0"/>
      <w:marBottom w:val="0"/>
      <w:divBdr>
        <w:top w:val="none" w:sz="0" w:space="0" w:color="auto"/>
        <w:left w:val="none" w:sz="0" w:space="0" w:color="auto"/>
        <w:bottom w:val="none" w:sz="0" w:space="0" w:color="auto"/>
        <w:right w:val="none" w:sz="0" w:space="0" w:color="auto"/>
      </w:divBdr>
      <w:divsChild>
        <w:div w:id="1799446748">
          <w:marLeft w:val="288"/>
          <w:marRight w:val="0"/>
          <w:marTop w:val="0"/>
          <w:marBottom w:val="0"/>
          <w:divBdr>
            <w:top w:val="none" w:sz="0" w:space="0" w:color="auto"/>
            <w:left w:val="none" w:sz="0" w:space="0" w:color="auto"/>
            <w:bottom w:val="none" w:sz="0" w:space="0" w:color="auto"/>
            <w:right w:val="none" w:sz="0" w:space="0" w:color="auto"/>
          </w:divBdr>
        </w:div>
        <w:div w:id="183325186">
          <w:marLeft w:val="288"/>
          <w:marRight w:val="0"/>
          <w:marTop w:val="0"/>
          <w:marBottom w:val="0"/>
          <w:divBdr>
            <w:top w:val="none" w:sz="0" w:space="0" w:color="auto"/>
            <w:left w:val="none" w:sz="0" w:space="0" w:color="auto"/>
            <w:bottom w:val="none" w:sz="0" w:space="0" w:color="auto"/>
            <w:right w:val="none" w:sz="0" w:space="0" w:color="auto"/>
          </w:divBdr>
        </w:div>
        <w:div w:id="1730690771">
          <w:marLeft w:val="288"/>
          <w:marRight w:val="0"/>
          <w:marTop w:val="0"/>
          <w:marBottom w:val="0"/>
          <w:divBdr>
            <w:top w:val="none" w:sz="0" w:space="0" w:color="auto"/>
            <w:left w:val="none" w:sz="0" w:space="0" w:color="auto"/>
            <w:bottom w:val="none" w:sz="0" w:space="0" w:color="auto"/>
            <w:right w:val="none" w:sz="0" w:space="0" w:color="auto"/>
          </w:divBdr>
        </w:div>
      </w:divsChild>
    </w:div>
    <w:div w:id="1150557746">
      <w:bodyDiv w:val="1"/>
      <w:marLeft w:val="0"/>
      <w:marRight w:val="0"/>
      <w:marTop w:val="0"/>
      <w:marBottom w:val="0"/>
      <w:divBdr>
        <w:top w:val="none" w:sz="0" w:space="0" w:color="auto"/>
        <w:left w:val="none" w:sz="0" w:space="0" w:color="auto"/>
        <w:bottom w:val="none" w:sz="0" w:space="0" w:color="auto"/>
        <w:right w:val="none" w:sz="0" w:space="0" w:color="auto"/>
      </w:divBdr>
    </w:div>
    <w:div w:id="1167591571">
      <w:bodyDiv w:val="1"/>
      <w:marLeft w:val="0"/>
      <w:marRight w:val="0"/>
      <w:marTop w:val="0"/>
      <w:marBottom w:val="0"/>
      <w:divBdr>
        <w:top w:val="none" w:sz="0" w:space="0" w:color="auto"/>
        <w:left w:val="none" w:sz="0" w:space="0" w:color="auto"/>
        <w:bottom w:val="none" w:sz="0" w:space="0" w:color="auto"/>
        <w:right w:val="none" w:sz="0" w:space="0" w:color="auto"/>
      </w:divBdr>
    </w:div>
    <w:div w:id="1245148684">
      <w:bodyDiv w:val="1"/>
      <w:marLeft w:val="0"/>
      <w:marRight w:val="0"/>
      <w:marTop w:val="0"/>
      <w:marBottom w:val="0"/>
      <w:divBdr>
        <w:top w:val="none" w:sz="0" w:space="0" w:color="auto"/>
        <w:left w:val="none" w:sz="0" w:space="0" w:color="auto"/>
        <w:bottom w:val="none" w:sz="0" w:space="0" w:color="auto"/>
        <w:right w:val="none" w:sz="0" w:space="0" w:color="auto"/>
      </w:divBdr>
    </w:div>
    <w:div w:id="1249197610">
      <w:bodyDiv w:val="1"/>
      <w:marLeft w:val="0"/>
      <w:marRight w:val="0"/>
      <w:marTop w:val="0"/>
      <w:marBottom w:val="0"/>
      <w:divBdr>
        <w:top w:val="none" w:sz="0" w:space="0" w:color="auto"/>
        <w:left w:val="none" w:sz="0" w:space="0" w:color="auto"/>
        <w:bottom w:val="none" w:sz="0" w:space="0" w:color="auto"/>
        <w:right w:val="none" w:sz="0" w:space="0" w:color="auto"/>
      </w:divBdr>
    </w:div>
    <w:div w:id="1300384183">
      <w:bodyDiv w:val="1"/>
      <w:marLeft w:val="0"/>
      <w:marRight w:val="0"/>
      <w:marTop w:val="0"/>
      <w:marBottom w:val="0"/>
      <w:divBdr>
        <w:top w:val="none" w:sz="0" w:space="0" w:color="auto"/>
        <w:left w:val="none" w:sz="0" w:space="0" w:color="auto"/>
        <w:bottom w:val="none" w:sz="0" w:space="0" w:color="auto"/>
        <w:right w:val="none" w:sz="0" w:space="0" w:color="auto"/>
      </w:divBdr>
    </w:div>
    <w:div w:id="1302811001">
      <w:bodyDiv w:val="1"/>
      <w:marLeft w:val="0"/>
      <w:marRight w:val="0"/>
      <w:marTop w:val="0"/>
      <w:marBottom w:val="0"/>
      <w:divBdr>
        <w:top w:val="none" w:sz="0" w:space="0" w:color="auto"/>
        <w:left w:val="none" w:sz="0" w:space="0" w:color="auto"/>
        <w:bottom w:val="none" w:sz="0" w:space="0" w:color="auto"/>
        <w:right w:val="none" w:sz="0" w:space="0" w:color="auto"/>
      </w:divBdr>
    </w:div>
    <w:div w:id="1334576471">
      <w:bodyDiv w:val="1"/>
      <w:marLeft w:val="0"/>
      <w:marRight w:val="0"/>
      <w:marTop w:val="0"/>
      <w:marBottom w:val="0"/>
      <w:divBdr>
        <w:top w:val="none" w:sz="0" w:space="0" w:color="auto"/>
        <w:left w:val="none" w:sz="0" w:space="0" w:color="auto"/>
        <w:bottom w:val="none" w:sz="0" w:space="0" w:color="auto"/>
        <w:right w:val="none" w:sz="0" w:space="0" w:color="auto"/>
      </w:divBdr>
      <w:divsChild>
        <w:div w:id="575818065">
          <w:marLeft w:val="446"/>
          <w:marRight w:val="0"/>
          <w:marTop w:val="0"/>
          <w:marBottom w:val="230"/>
          <w:divBdr>
            <w:top w:val="none" w:sz="0" w:space="0" w:color="auto"/>
            <w:left w:val="none" w:sz="0" w:space="0" w:color="auto"/>
            <w:bottom w:val="none" w:sz="0" w:space="0" w:color="auto"/>
            <w:right w:val="none" w:sz="0" w:space="0" w:color="auto"/>
          </w:divBdr>
        </w:div>
      </w:divsChild>
    </w:div>
    <w:div w:id="1342464545">
      <w:bodyDiv w:val="1"/>
      <w:marLeft w:val="0"/>
      <w:marRight w:val="0"/>
      <w:marTop w:val="0"/>
      <w:marBottom w:val="0"/>
      <w:divBdr>
        <w:top w:val="none" w:sz="0" w:space="0" w:color="auto"/>
        <w:left w:val="none" w:sz="0" w:space="0" w:color="auto"/>
        <w:bottom w:val="none" w:sz="0" w:space="0" w:color="auto"/>
        <w:right w:val="none" w:sz="0" w:space="0" w:color="auto"/>
      </w:divBdr>
      <w:divsChild>
        <w:div w:id="1591545259">
          <w:marLeft w:val="547"/>
          <w:marRight w:val="0"/>
          <w:marTop w:val="0"/>
          <w:marBottom w:val="0"/>
          <w:divBdr>
            <w:top w:val="none" w:sz="0" w:space="0" w:color="auto"/>
            <w:left w:val="none" w:sz="0" w:space="0" w:color="auto"/>
            <w:bottom w:val="none" w:sz="0" w:space="0" w:color="auto"/>
            <w:right w:val="none" w:sz="0" w:space="0" w:color="auto"/>
          </w:divBdr>
        </w:div>
        <w:div w:id="1289582230">
          <w:marLeft w:val="547"/>
          <w:marRight w:val="0"/>
          <w:marTop w:val="0"/>
          <w:marBottom w:val="0"/>
          <w:divBdr>
            <w:top w:val="none" w:sz="0" w:space="0" w:color="auto"/>
            <w:left w:val="none" w:sz="0" w:space="0" w:color="auto"/>
            <w:bottom w:val="none" w:sz="0" w:space="0" w:color="auto"/>
            <w:right w:val="none" w:sz="0" w:space="0" w:color="auto"/>
          </w:divBdr>
        </w:div>
        <w:div w:id="1748383766">
          <w:marLeft w:val="547"/>
          <w:marRight w:val="0"/>
          <w:marTop w:val="0"/>
          <w:marBottom w:val="0"/>
          <w:divBdr>
            <w:top w:val="none" w:sz="0" w:space="0" w:color="auto"/>
            <w:left w:val="none" w:sz="0" w:space="0" w:color="auto"/>
            <w:bottom w:val="none" w:sz="0" w:space="0" w:color="auto"/>
            <w:right w:val="none" w:sz="0" w:space="0" w:color="auto"/>
          </w:divBdr>
        </w:div>
        <w:div w:id="325475803">
          <w:marLeft w:val="547"/>
          <w:marRight w:val="0"/>
          <w:marTop w:val="0"/>
          <w:marBottom w:val="0"/>
          <w:divBdr>
            <w:top w:val="none" w:sz="0" w:space="0" w:color="auto"/>
            <w:left w:val="none" w:sz="0" w:space="0" w:color="auto"/>
            <w:bottom w:val="none" w:sz="0" w:space="0" w:color="auto"/>
            <w:right w:val="none" w:sz="0" w:space="0" w:color="auto"/>
          </w:divBdr>
        </w:div>
      </w:divsChild>
    </w:div>
    <w:div w:id="1344674600">
      <w:bodyDiv w:val="1"/>
      <w:marLeft w:val="0"/>
      <w:marRight w:val="0"/>
      <w:marTop w:val="0"/>
      <w:marBottom w:val="0"/>
      <w:divBdr>
        <w:top w:val="none" w:sz="0" w:space="0" w:color="auto"/>
        <w:left w:val="none" w:sz="0" w:space="0" w:color="auto"/>
        <w:bottom w:val="none" w:sz="0" w:space="0" w:color="auto"/>
        <w:right w:val="none" w:sz="0" w:space="0" w:color="auto"/>
      </w:divBdr>
      <w:divsChild>
        <w:div w:id="135266790">
          <w:marLeft w:val="274"/>
          <w:marRight w:val="0"/>
          <w:marTop w:val="0"/>
          <w:marBottom w:val="0"/>
          <w:divBdr>
            <w:top w:val="none" w:sz="0" w:space="0" w:color="auto"/>
            <w:left w:val="none" w:sz="0" w:space="0" w:color="auto"/>
            <w:bottom w:val="none" w:sz="0" w:space="0" w:color="auto"/>
            <w:right w:val="none" w:sz="0" w:space="0" w:color="auto"/>
          </w:divBdr>
        </w:div>
      </w:divsChild>
    </w:div>
    <w:div w:id="1392118633">
      <w:bodyDiv w:val="1"/>
      <w:marLeft w:val="0"/>
      <w:marRight w:val="0"/>
      <w:marTop w:val="0"/>
      <w:marBottom w:val="0"/>
      <w:divBdr>
        <w:top w:val="none" w:sz="0" w:space="0" w:color="auto"/>
        <w:left w:val="none" w:sz="0" w:space="0" w:color="auto"/>
        <w:bottom w:val="none" w:sz="0" w:space="0" w:color="auto"/>
        <w:right w:val="none" w:sz="0" w:space="0" w:color="auto"/>
      </w:divBdr>
      <w:divsChild>
        <w:div w:id="1200241698">
          <w:marLeft w:val="446"/>
          <w:marRight w:val="0"/>
          <w:marTop w:val="0"/>
          <w:marBottom w:val="0"/>
          <w:divBdr>
            <w:top w:val="none" w:sz="0" w:space="0" w:color="auto"/>
            <w:left w:val="none" w:sz="0" w:space="0" w:color="auto"/>
            <w:bottom w:val="none" w:sz="0" w:space="0" w:color="auto"/>
            <w:right w:val="none" w:sz="0" w:space="0" w:color="auto"/>
          </w:divBdr>
        </w:div>
        <w:div w:id="7604443">
          <w:marLeft w:val="1080"/>
          <w:marRight w:val="0"/>
          <w:marTop w:val="0"/>
          <w:marBottom w:val="0"/>
          <w:divBdr>
            <w:top w:val="none" w:sz="0" w:space="0" w:color="auto"/>
            <w:left w:val="none" w:sz="0" w:space="0" w:color="auto"/>
            <w:bottom w:val="none" w:sz="0" w:space="0" w:color="auto"/>
            <w:right w:val="none" w:sz="0" w:space="0" w:color="auto"/>
          </w:divBdr>
        </w:div>
      </w:divsChild>
    </w:div>
    <w:div w:id="1434520173">
      <w:bodyDiv w:val="1"/>
      <w:marLeft w:val="0"/>
      <w:marRight w:val="0"/>
      <w:marTop w:val="0"/>
      <w:marBottom w:val="0"/>
      <w:divBdr>
        <w:top w:val="none" w:sz="0" w:space="0" w:color="auto"/>
        <w:left w:val="none" w:sz="0" w:space="0" w:color="auto"/>
        <w:bottom w:val="none" w:sz="0" w:space="0" w:color="auto"/>
        <w:right w:val="none" w:sz="0" w:space="0" w:color="auto"/>
      </w:divBdr>
    </w:div>
    <w:div w:id="1469476236">
      <w:bodyDiv w:val="1"/>
      <w:marLeft w:val="0"/>
      <w:marRight w:val="0"/>
      <w:marTop w:val="0"/>
      <w:marBottom w:val="0"/>
      <w:divBdr>
        <w:top w:val="none" w:sz="0" w:space="0" w:color="auto"/>
        <w:left w:val="none" w:sz="0" w:space="0" w:color="auto"/>
        <w:bottom w:val="none" w:sz="0" w:space="0" w:color="auto"/>
        <w:right w:val="none" w:sz="0" w:space="0" w:color="auto"/>
      </w:divBdr>
      <w:divsChild>
        <w:div w:id="561988925">
          <w:marLeft w:val="446"/>
          <w:marRight w:val="0"/>
          <w:marTop w:val="0"/>
          <w:marBottom w:val="0"/>
          <w:divBdr>
            <w:top w:val="none" w:sz="0" w:space="0" w:color="auto"/>
            <w:left w:val="none" w:sz="0" w:space="0" w:color="auto"/>
            <w:bottom w:val="none" w:sz="0" w:space="0" w:color="auto"/>
            <w:right w:val="none" w:sz="0" w:space="0" w:color="auto"/>
          </w:divBdr>
        </w:div>
      </w:divsChild>
    </w:div>
    <w:div w:id="1474984576">
      <w:bodyDiv w:val="1"/>
      <w:marLeft w:val="0"/>
      <w:marRight w:val="0"/>
      <w:marTop w:val="0"/>
      <w:marBottom w:val="0"/>
      <w:divBdr>
        <w:top w:val="none" w:sz="0" w:space="0" w:color="auto"/>
        <w:left w:val="none" w:sz="0" w:space="0" w:color="auto"/>
        <w:bottom w:val="none" w:sz="0" w:space="0" w:color="auto"/>
        <w:right w:val="none" w:sz="0" w:space="0" w:color="auto"/>
      </w:divBdr>
      <w:divsChild>
        <w:div w:id="67769207">
          <w:marLeft w:val="1166"/>
          <w:marRight w:val="0"/>
          <w:marTop w:val="0"/>
          <w:marBottom w:val="0"/>
          <w:divBdr>
            <w:top w:val="none" w:sz="0" w:space="0" w:color="auto"/>
            <w:left w:val="none" w:sz="0" w:space="0" w:color="auto"/>
            <w:bottom w:val="none" w:sz="0" w:space="0" w:color="auto"/>
            <w:right w:val="none" w:sz="0" w:space="0" w:color="auto"/>
          </w:divBdr>
        </w:div>
      </w:divsChild>
    </w:div>
    <w:div w:id="1480531766">
      <w:bodyDiv w:val="1"/>
      <w:marLeft w:val="0"/>
      <w:marRight w:val="0"/>
      <w:marTop w:val="0"/>
      <w:marBottom w:val="0"/>
      <w:divBdr>
        <w:top w:val="none" w:sz="0" w:space="0" w:color="auto"/>
        <w:left w:val="none" w:sz="0" w:space="0" w:color="auto"/>
        <w:bottom w:val="none" w:sz="0" w:space="0" w:color="auto"/>
        <w:right w:val="none" w:sz="0" w:space="0" w:color="auto"/>
      </w:divBdr>
      <w:divsChild>
        <w:div w:id="1802765711">
          <w:marLeft w:val="547"/>
          <w:marRight w:val="0"/>
          <w:marTop w:val="0"/>
          <w:marBottom w:val="0"/>
          <w:divBdr>
            <w:top w:val="none" w:sz="0" w:space="0" w:color="auto"/>
            <w:left w:val="none" w:sz="0" w:space="0" w:color="auto"/>
            <w:bottom w:val="none" w:sz="0" w:space="0" w:color="auto"/>
            <w:right w:val="none" w:sz="0" w:space="0" w:color="auto"/>
          </w:divBdr>
        </w:div>
        <w:div w:id="1172910860">
          <w:marLeft w:val="547"/>
          <w:marRight w:val="0"/>
          <w:marTop w:val="0"/>
          <w:marBottom w:val="200"/>
          <w:divBdr>
            <w:top w:val="none" w:sz="0" w:space="0" w:color="auto"/>
            <w:left w:val="none" w:sz="0" w:space="0" w:color="auto"/>
            <w:bottom w:val="none" w:sz="0" w:space="0" w:color="auto"/>
            <w:right w:val="none" w:sz="0" w:space="0" w:color="auto"/>
          </w:divBdr>
        </w:div>
      </w:divsChild>
    </w:div>
    <w:div w:id="1529680675">
      <w:bodyDiv w:val="1"/>
      <w:marLeft w:val="0"/>
      <w:marRight w:val="0"/>
      <w:marTop w:val="0"/>
      <w:marBottom w:val="0"/>
      <w:divBdr>
        <w:top w:val="none" w:sz="0" w:space="0" w:color="auto"/>
        <w:left w:val="none" w:sz="0" w:space="0" w:color="auto"/>
        <w:bottom w:val="none" w:sz="0" w:space="0" w:color="auto"/>
        <w:right w:val="none" w:sz="0" w:space="0" w:color="auto"/>
      </w:divBdr>
      <w:divsChild>
        <w:div w:id="649754252">
          <w:marLeft w:val="446"/>
          <w:marRight w:val="0"/>
          <w:marTop w:val="0"/>
          <w:marBottom w:val="120"/>
          <w:divBdr>
            <w:top w:val="none" w:sz="0" w:space="0" w:color="auto"/>
            <w:left w:val="none" w:sz="0" w:space="0" w:color="auto"/>
            <w:bottom w:val="none" w:sz="0" w:space="0" w:color="auto"/>
            <w:right w:val="none" w:sz="0" w:space="0" w:color="auto"/>
          </w:divBdr>
        </w:div>
        <w:div w:id="95954549">
          <w:marLeft w:val="446"/>
          <w:marRight w:val="0"/>
          <w:marTop w:val="0"/>
          <w:marBottom w:val="120"/>
          <w:divBdr>
            <w:top w:val="none" w:sz="0" w:space="0" w:color="auto"/>
            <w:left w:val="none" w:sz="0" w:space="0" w:color="auto"/>
            <w:bottom w:val="none" w:sz="0" w:space="0" w:color="auto"/>
            <w:right w:val="none" w:sz="0" w:space="0" w:color="auto"/>
          </w:divBdr>
        </w:div>
      </w:divsChild>
    </w:div>
    <w:div w:id="1533305857">
      <w:bodyDiv w:val="1"/>
      <w:marLeft w:val="0"/>
      <w:marRight w:val="0"/>
      <w:marTop w:val="0"/>
      <w:marBottom w:val="0"/>
      <w:divBdr>
        <w:top w:val="none" w:sz="0" w:space="0" w:color="auto"/>
        <w:left w:val="none" w:sz="0" w:space="0" w:color="auto"/>
        <w:bottom w:val="none" w:sz="0" w:space="0" w:color="auto"/>
        <w:right w:val="none" w:sz="0" w:space="0" w:color="auto"/>
      </w:divBdr>
      <w:divsChild>
        <w:div w:id="142701725">
          <w:marLeft w:val="446"/>
          <w:marRight w:val="0"/>
          <w:marTop w:val="0"/>
          <w:marBottom w:val="0"/>
          <w:divBdr>
            <w:top w:val="none" w:sz="0" w:space="0" w:color="auto"/>
            <w:left w:val="none" w:sz="0" w:space="0" w:color="auto"/>
            <w:bottom w:val="none" w:sz="0" w:space="0" w:color="auto"/>
            <w:right w:val="none" w:sz="0" w:space="0" w:color="auto"/>
          </w:divBdr>
        </w:div>
      </w:divsChild>
    </w:div>
    <w:div w:id="1541239171">
      <w:bodyDiv w:val="1"/>
      <w:marLeft w:val="0"/>
      <w:marRight w:val="0"/>
      <w:marTop w:val="0"/>
      <w:marBottom w:val="0"/>
      <w:divBdr>
        <w:top w:val="none" w:sz="0" w:space="0" w:color="auto"/>
        <w:left w:val="none" w:sz="0" w:space="0" w:color="auto"/>
        <w:bottom w:val="none" w:sz="0" w:space="0" w:color="auto"/>
        <w:right w:val="none" w:sz="0" w:space="0" w:color="auto"/>
      </w:divBdr>
      <w:divsChild>
        <w:div w:id="523203848">
          <w:marLeft w:val="274"/>
          <w:marRight w:val="0"/>
          <w:marTop w:val="0"/>
          <w:marBottom w:val="0"/>
          <w:divBdr>
            <w:top w:val="none" w:sz="0" w:space="0" w:color="auto"/>
            <w:left w:val="none" w:sz="0" w:space="0" w:color="auto"/>
            <w:bottom w:val="none" w:sz="0" w:space="0" w:color="auto"/>
            <w:right w:val="none" w:sz="0" w:space="0" w:color="auto"/>
          </w:divBdr>
        </w:div>
      </w:divsChild>
    </w:div>
    <w:div w:id="1550527675">
      <w:bodyDiv w:val="1"/>
      <w:marLeft w:val="0"/>
      <w:marRight w:val="0"/>
      <w:marTop w:val="0"/>
      <w:marBottom w:val="0"/>
      <w:divBdr>
        <w:top w:val="none" w:sz="0" w:space="0" w:color="auto"/>
        <w:left w:val="none" w:sz="0" w:space="0" w:color="auto"/>
        <w:bottom w:val="none" w:sz="0" w:space="0" w:color="auto"/>
        <w:right w:val="none" w:sz="0" w:space="0" w:color="auto"/>
      </w:divBdr>
    </w:div>
    <w:div w:id="1555894257">
      <w:bodyDiv w:val="1"/>
      <w:marLeft w:val="0"/>
      <w:marRight w:val="0"/>
      <w:marTop w:val="0"/>
      <w:marBottom w:val="0"/>
      <w:divBdr>
        <w:top w:val="none" w:sz="0" w:space="0" w:color="auto"/>
        <w:left w:val="none" w:sz="0" w:space="0" w:color="auto"/>
        <w:bottom w:val="none" w:sz="0" w:space="0" w:color="auto"/>
        <w:right w:val="none" w:sz="0" w:space="0" w:color="auto"/>
      </w:divBdr>
    </w:div>
    <w:div w:id="1557013639">
      <w:bodyDiv w:val="1"/>
      <w:marLeft w:val="0"/>
      <w:marRight w:val="0"/>
      <w:marTop w:val="0"/>
      <w:marBottom w:val="0"/>
      <w:divBdr>
        <w:top w:val="none" w:sz="0" w:space="0" w:color="auto"/>
        <w:left w:val="none" w:sz="0" w:space="0" w:color="auto"/>
        <w:bottom w:val="none" w:sz="0" w:space="0" w:color="auto"/>
        <w:right w:val="none" w:sz="0" w:space="0" w:color="auto"/>
      </w:divBdr>
    </w:div>
    <w:div w:id="1563519340">
      <w:bodyDiv w:val="1"/>
      <w:marLeft w:val="0"/>
      <w:marRight w:val="0"/>
      <w:marTop w:val="0"/>
      <w:marBottom w:val="0"/>
      <w:divBdr>
        <w:top w:val="none" w:sz="0" w:space="0" w:color="auto"/>
        <w:left w:val="none" w:sz="0" w:space="0" w:color="auto"/>
        <w:bottom w:val="none" w:sz="0" w:space="0" w:color="auto"/>
        <w:right w:val="none" w:sz="0" w:space="0" w:color="auto"/>
      </w:divBdr>
    </w:div>
    <w:div w:id="1585457419">
      <w:bodyDiv w:val="1"/>
      <w:marLeft w:val="0"/>
      <w:marRight w:val="0"/>
      <w:marTop w:val="0"/>
      <w:marBottom w:val="0"/>
      <w:divBdr>
        <w:top w:val="none" w:sz="0" w:space="0" w:color="auto"/>
        <w:left w:val="none" w:sz="0" w:space="0" w:color="auto"/>
        <w:bottom w:val="none" w:sz="0" w:space="0" w:color="auto"/>
        <w:right w:val="none" w:sz="0" w:space="0" w:color="auto"/>
      </w:divBdr>
    </w:div>
    <w:div w:id="1592204633">
      <w:bodyDiv w:val="1"/>
      <w:marLeft w:val="0"/>
      <w:marRight w:val="0"/>
      <w:marTop w:val="0"/>
      <w:marBottom w:val="0"/>
      <w:divBdr>
        <w:top w:val="none" w:sz="0" w:space="0" w:color="auto"/>
        <w:left w:val="none" w:sz="0" w:space="0" w:color="auto"/>
        <w:bottom w:val="none" w:sz="0" w:space="0" w:color="auto"/>
        <w:right w:val="none" w:sz="0" w:space="0" w:color="auto"/>
      </w:divBdr>
      <w:divsChild>
        <w:div w:id="174076160">
          <w:marLeft w:val="446"/>
          <w:marRight w:val="0"/>
          <w:marTop w:val="0"/>
          <w:marBottom w:val="120"/>
          <w:divBdr>
            <w:top w:val="none" w:sz="0" w:space="0" w:color="auto"/>
            <w:left w:val="none" w:sz="0" w:space="0" w:color="auto"/>
            <w:bottom w:val="none" w:sz="0" w:space="0" w:color="auto"/>
            <w:right w:val="none" w:sz="0" w:space="0" w:color="auto"/>
          </w:divBdr>
        </w:div>
        <w:div w:id="87627096">
          <w:marLeft w:val="446"/>
          <w:marRight w:val="0"/>
          <w:marTop w:val="0"/>
          <w:marBottom w:val="120"/>
          <w:divBdr>
            <w:top w:val="none" w:sz="0" w:space="0" w:color="auto"/>
            <w:left w:val="none" w:sz="0" w:space="0" w:color="auto"/>
            <w:bottom w:val="none" w:sz="0" w:space="0" w:color="auto"/>
            <w:right w:val="none" w:sz="0" w:space="0" w:color="auto"/>
          </w:divBdr>
        </w:div>
        <w:div w:id="504826152">
          <w:marLeft w:val="446"/>
          <w:marRight w:val="0"/>
          <w:marTop w:val="0"/>
          <w:marBottom w:val="120"/>
          <w:divBdr>
            <w:top w:val="none" w:sz="0" w:space="0" w:color="auto"/>
            <w:left w:val="none" w:sz="0" w:space="0" w:color="auto"/>
            <w:bottom w:val="none" w:sz="0" w:space="0" w:color="auto"/>
            <w:right w:val="none" w:sz="0" w:space="0" w:color="auto"/>
          </w:divBdr>
        </w:div>
        <w:div w:id="1429276000">
          <w:marLeft w:val="446"/>
          <w:marRight w:val="0"/>
          <w:marTop w:val="0"/>
          <w:marBottom w:val="120"/>
          <w:divBdr>
            <w:top w:val="none" w:sz="0" w:space="0" w:color="auto"/>
            <w:left w:val="none" w:sz="0" w:space="0" w:color="auto"/>
            <w:bottom w:val="none" w:sz="0" w:space="0" w:color="auto"/>
            <w:right w:val="none" w:sz="0" w:space="0" w:color="auto"/>
          </w:divBdr>
        </w:div>
        <w:div w:id="1503472582">
          <w:marLeft w:val="446"/>
          <w:marRight w:val="0"/>
          <w:marTop w:val="0"/>
          <w:marBottom w:val="120"/>
          <w:divBdr>
            <w:top w:val="none" w:sz="0" w:space="0" w:color="auto"/>
            <w:left w:val="none" w:sz="0" w:space="0" w:color="auto"/>
            <w:bottom w:val="none" w:sz="0" w:space="0" w:color="auto"/>
            <w:right w:val="none" w:sz="0" w:space="0" w:color="auto"/>
          </w:divBdr>
        </w:div>
      </w:divsChild>
    </w:div>
    <w:div w:id="1596935415">
      <w:bodyDiv w:val="1"/>
      <w:marLeft w:val="0"/>
      <w:marRight w:val="0"/>
      <w:marTop w:val="0"/>
      <w:marBottom w:val="0"/>
      <w:divBdr>
        <w:top w:val="none" w:sz="0" w:space="0" w:color="auto"/>
        <w:left w:val="none" w:sz="0" w:space="0" w:color="auto"/>
        <w:bottom w:val="none" w:sz="0" w:space="0" w:color="auto"/>
        <w:right w:val="none" w:sz="0" w:space="0" w:color="auto"/>
      </w:divBdr>
    </w:div>
    <w:div w:id="1618222918">
      <w:bodyDiv w:val="1"/>
      <w:marLeft w:val="0"/>
      <w:marRight w:val="0"/>
      <w:marTop w:val="0"/>
      <w:marBottom w:val="0"/>
      <w:divBdr>
        <w:top w:val="none" w:sz="0" w:space="0" w:color="auto"/>
        <w:left w:val="none" w:sz="0" w:space="0" w:color="auto"/>
        <w:bottom w:val="none" w:sz="0" w:space="0" w:color="auto"/>
        <w:right w:val="none" w:sz="0" w:space="0" w:color="auto"/>
      </w:divBdr>
      <w:divsChild>
        <w:div w:id="614945895">
          <w:marLeft w:val="446"/>
          <w:marRight w:val="0"/>
          <w:marTop w:val="0"/>
          <w:marBottom w:val="120"/>
          <w:divBdr>
            <w:top w:val="none" w:sz="0" w:space="0" w:color="auto"/>
            <w:left w:val="none" w:sz="0" w:space="0" w:color="auto"/>
            <w:bottom w:val="none" w:sz="0" w:space="0" w:color="auto"/>
            <w:right w:val="none" w:sz="0" w:space="0" w:color="auto"/>
          </w:divBdr>
        </w:div>
        <w:div w:id="597103656">
          <w:marLeft w:val="446"/>
          <w:marRight w:val="0"/>
          <w:marTop w:val="0"/>
          <w:marBottom w:val="120"/>
          <w:divBdr>
            <w:top w:val="none" w:sz="0" w:space="0" w:color="auto"/>
            <w:left w:val="none" w:sz="0" w:space="0" w:color="auto"/>
            <w:bottom w:val="none" w:sz="0" w:space="0" w:color="auto"/>
            <w:right w:val="none" w:sz="0" w:space="0" w:color="auto"/>
          </w:divBdr>
        </w:div>
        <w:div w:id="851260335">
          <w:marLeft w:val="446"/>
          <w:marRight w:val="0"/>
          <w:marTop w:val="0"/>
          <w:marBottom w:val="120"/>
          <w:divBdr>
            <w:top w:val="none" w:sz="0" w:space="0" w:color="auto"/>
            <w:left w:val="none" w:sz="0" w:space="0" w:color="auto"/>
            <w:bottom w:val="none" w:sz="0" w:space="0" w:color="auto"/>
            <w:right w:val="none" w:sz="0" w:space="0" w:color="auto"/>
          </w:divBdr>
        </w:div>
        <w:div w:id="1865705639">
          <w:marLeft w:val="446"/>
          <w:marRight w:val="0"/>
          <w:marTop w:val="0"/>
          <w:marBottom w:val="120"/>
          <w:divBdr>
            <w:top w:val="none" w:sz="0" w:space="0" w:color="auto"/>
            <w:left w:val="none" w:sz="0" w:space="0" w:color="auto"/>
            <w:bottom w:val="none" w:sz="0" w:space="0" w:color="auto"/>
            <w:right w:val="none" w:sz="0" w:space="0" w:color="auto"/>
          </w:divBdr>
        </w:div>
        <w:div w:id="1263762551">
          <w:marLeft w:val="446"/>
          <w:marRight w:val="0"/>
          <w:marTop w:val="0"/>
          <w:marBottom w:val="120"/>
          <w:divBdr>
            <w:top w:val="none" w:sz="0" w:space="0" w:color="auto"/>
            <w:left w:val="none" w:sz="0" w:space="0" w:color="auto"/>
            <w:bottom w:val="none" w:sz="0" w:space="0" w:color="auto"/>
            <w:right w:val="none" w:sz="0" w:space="0" w:color="auto"/>
          </w:divBdr>
        </w:div>
        <w:div w:id="1842701708">
          <w:marLeft w:val="446"/>
          <w:marRight w:val="0"/>
          <w:marTop w:val="0"/>
          <w:marBottom w:val="120"/>
          <w:divBdr>
            <w:top w:val="none" w:sz="0" w:space="0" w:color="auto"/>
            <w:left w:val="none" w:sz="0" w:space="0" w:color="auto"/>
            <w:bottom w:val="none" w:sz="0" w:space="0" w:color="auto"/>
            <w:right w:val="none" w:sz="0" w:space="0" w:color="auto"/>
          </w:divBdr>
        </w:div>
      </w:divsChild>
    </w:div>
    <w:div w:id="1619869486">
      <w:bodyDiv w:val="1"/>
      <w:marLeft w:val="0"/>
      <w:marRight w:val="0"/>
      <w:marTop w:val="0"/>
      <w:marBottom w:val="0"/>
      <w:divBdr>
        <w:top w:val="none" w:sz="0" w:space="0" w:color="auto"/>
        <w:left w:val="none" w:sz="0" w:space="0" w:color="auto"/>
        <w:bottom w:val="none" w:sz="0" w:space="0" w:color="auto"/>
        <w:right w:val="none" w:sz="0" w:space="0" w:color="auto"/>
      </w:divBdr>
    </w:div>
    <w:div w:id="1642613299">
      <w:bodyDiv w:val="1"/>
      <w:marLeft w:val="0"/>
      <w:marRight w:val="0"/>
      <w:marTop w:val="0"/>
      <w:marBottom w:val="0"/>
      <w:divBdr>
        <w:top w:val="none" w:sz="0" w:space="0" w:color="auto"/>
        <w:left w:val="none" w:sz="0" w:space="0" w:color="auto"/>
        <w:bottom w:val="none" w:sz="0" w:space="0" w:color="auto"/>
        <w:right w:val="none" w:sz="0" w:space="0" w:color="auto"/>
      </w:divBdr>
    </w:div>
    <w:div w:id="1646734902">
      <w:bodyDiv w:val="1"/>
      <w:marLeft w:val="0"/>
      <w:marRight w:val="0"/>
      <w:marTop w:val="0"/>
      <w:marBottom w:val="0"/>
      <w:divBdr>
        <w:top w:val="none" w:sz="0" w:space="0" w:color="auto"/>
        <w:left w:val="none" w:sz="0" w:space="0" w:color="auto"/>
        <w:bottom w:val="none" w:sz="0" w:space="0" w:color="auto"/>
        <w:right w:val="none" w:sz="0" w:space="0" w:color="auto"/>
      </w:divBdr>
      <w:divsChild>
        <w:div w:id="859049840">
          <w:marLeft w:val="547"/>
          <w:marRight w:val="0"/>
          <w:marTop w:val="0"/>
          <w:marBottom w:val="0"/>
          <w:divBdr>
            <w:top w:val="none" w:sz="0" w:space="0" w:color="auto"/>
            <w:left w:val="none" w:sz="0" w:space="0" w:color="auto"/>
            <w:bottom w:val="none" w:sz="0" w:space="0" w:color="auto"/>
            <w:right w:val="none" w:sz="0" w:space="0" w:color="auto"/>
          </w:divBdr>
        </w:div>
        <w:div w:id="976187032">
          <w:marLeft w:val="547"/>
          <w:marRight w:val="0"/>
          <w:marTop w:val="0"/>
          <w:marBottom w:val="0"/>
          <w:divBdr>
            <w:top w:val="none" w:sz="0" w:space="0" w:color="auto"/>
            <w:left w:val="none" w:sz="0" w:space="0" w:color="auto"/>
            <w:bottom w:val="none" w:sz="0" w:space="0" w:color="auto"/>
            <w:right w:val="none" w:sz="0" w:space="0" w:color="auto"/>
          </w:divBdr>
        </w:div>
        <w:div w:id="1258950633">
          <w:marLeft w:val="547"/>
          <w:marRight w:val="0"/>
          <w:marTop w:val="0"/>
          <w:marBottom w:val="0"/>
          <w:divBdr>
            <w:top w:val="none" w:sz="0" w:space="0" w:color="auto"/>
            <w:left w:val="none" w:sz="0" w:space="0" w:color="auto"/>
            <w:bottom w:val="none" w:sz="0" w:space="0" w:color="auto"/>
            <w:right w:val="none" w:sz="0" w:space="0" w:color="auto"/>
          </w:divBdr>
        </w:div>
      </w:divsChild>
    </w:div>
    <w:div w:id="1658414445">
      <w:bodyDiv w:val="1"/>
      <w:marLeft w:val="0"/>
      <w:marRight w:val="0"/>
      <w:marTop w:val="0"/>
      <w:marBottom w:val="0"/>
      <w:divBdr>
        <w:top w:val="none" w:sz="0" w:space="0" w:color="auto"/>
        <w:left w:val="none" w:sz="0" w:space="0" w:color="auto"/>
        <w:bottom w:val="none" w:sz="0" w:space="0" w:color="auto"/>
        <w:right w:val="none" w:sz="0" w:space="0" w:color="auto"/>
      </w:divBdr>
    </w:div>
    <w:div w:id="1668630794">
      <w:bodyDiv w:val="1"/>
      <w:marLeft w:val="0"/>
      <w:marRight w:val="0"/>
      <w:marTop w:val="0"/>
      <w:marBottom w:val="0"/>
      <w:divBdr>
        <w:top w:val="none" w:sz="0" w:space="0" w:color="auto"/>
        <w:left w:val="none" w:sz="0" w:space="0" w:color="auto"/>
        <w:bottom w:val="none" w:sz="0" w:space="0" w:color="auto"/>
        <w:right w:val="none" w:sz="0" w:space="0" w:color="auto"/>
      </w:divBdr>
    </w:div>
    <w:div w:id="1678463587">
      <w:bodyDiv w:val="1"/>
      <w:marLeft w:val="0"/>
      <w:marRight w:val="0"/>
      <w:marTop w:val="0"/>
      <w:marBottom w:val="0"/>
      <w:divBdr>
        <w:top w:val="none" w:sz="0" w:space="0" w:color="auto"/>
        <w:left w:val="none" w:sz="0" w:space="0" w:color="auto"/>
        <w:bottom w:val="none" w:sz="0" w:space="0" w:color="auto"/>
        <w:right w:val="none" w:sz="0" w:space="0" w:color="auto"/>
      </w:divBdr>
      <w:divsChild>
        <w:div w:id="2124420777">
          <w:marLeft w:val="446"/>
          <w:marRight w:val="0"/>
          <w:marTop w:val="0"/>
          <w:marBottom w:val="0"/>
          <w:divBdr>
            <w:top w:val="none" w:sz="0" w:space="0" w:color="auto"/>
            <w:left w:val="none" w:sz="0" w:space="0" w:color="auto"/>
            <w:bottom w:val="none" w:sz="0" w:space="0" w:color="auto"/>
            <w:right w:val="none" w:sz="0" w:space="0" w:color="auto"/>
          </w:divBdr>
        </w:div>
        <w:div w:id="1146705305">
          <w:marLeft w:val="446"/>
          <w:marRight w:val="0"/>
          <w:marTop w:val="0"/>
          <w:marBottom w:val="0"/>
          <w:divBdr>
            <w:top w:val="none" w:sz="0" w:space="0" w:color="auto"/>
            <w:left w:val="none" w:sz="0" w:space="0" w:color="auto"/>
            <w:bottom w:val="none" w:sz="0" w:space="0" w:color="auto"/>
            <w:right w:val="none" w:sz="0" w:space="0" w:color="auto"/>
          </w:divBdr>
        </w:div>
        <w:div w:id="663239496">
          <w:marLeft w:val="446"/>
          <w:marRight w:val="0"/>
          <w:marTop w:val="0"/>
          <w:marBottom w:val="0"/>
          <w:divBdr>
            <w:top w:val="none" w:sz="0" w:space="0" w:color="auto"/>
            <w:left w:val="none" w:sz="0" w:space="0" w:color="auto"/>
            <w:bottom w:val="none" w:sz="0" w:space="0" w:color="auto"/>
            <w:right w:val="none" w:sz="0" w:space="0" w:color="auto"/>
          </w:divBdr>
        </w:div>
      </w:divsChild>
    </w:div>
    <w:div w:id="1689986242">
      <w:bodyDiv w:val="1"/>
      <w:marLeft w:val="0"/>
      <w:marRight w:val="0"/>
      <w:marTop w:val="0"/>
      <w:marBottom w:val="0"/>
      <w:divBdr>
        <w:top w:val="none" w:sz="0" w:space="0" w:color="auto"/>
        <w:left w:val="none" w:sz="0" w:space="0" w:color="auto"/>
        <w:bottom w:val="none" w:sz="0" w:space="0" w:color="auto"/>
        <w:right w:val="none" w:sz="0" w:space="0" w:color="auto"/>
      </w:divBdr>
    </w:div>
    <w:div w:id="1691032531">
      <w:bodyDiv w:val="1"/>
      <w:marLeft w:val="0"/>
      <w:marRight w:val="0"/>
      <w:marTop w:val="0"/>
      <w:marBottom w:val="0"/>
      <w:divBdr>
        <w:top w:val="none" w:sz="0" w:space="0" w:color="auto"/>
        <w:left w:val="none" w:sz="0" w:space="0" w:color="auto"/>
        <w:bottom w:val="none" w:sz="0" w:space="0" w:color="auto"/>
        <w:right w:val="none" w:sz="0" w:space="0" w:color="auto"/>
      </w:divBdr>
    </w:div>
    <w:div w:id="1693071454">
      <w:bodyDiv w:val="1"/>
      <w:marLeft w:val="0"/>
      <w:marRight w:val="0"/>
      <w:marTop w:val="0"/>
      <w:marBottom w:val="0"/>
      <w:divBdr>
        <w:top w:val="none" w:sz="0" w:space="0" w:color="auto"/>
        <w:left w:val="none" w:sz="0" w:space="0" w:color="auto"/>
        <w:bottom w:val="none" w:sz="0" w:space="0" w:color="auto"/>
        <w:right w:val="none" w:sz="0" w:space="0" w:color="auto"/>
      </w:divBdr>
      <w:divsChild>
        <w:div w:id="417753644">
          <w:marLeft w:val="446"/>
          <w:marRight w:val="0"/>
          <w:marTop w:val="0"/>
          <w:marBottom w:val="0"/>
          <w:divBdr>
            <w:top w:val="none" w:sz="0" w:space="0" w:color="auto"/>
            <w:left w:val="none" w:sz="0" w:space="0" w:color="auto"/>
            <w:bottom w:val="none" w:sz="0" w:space="0" w:color="auto"/>
            <w:right w:val="none" w:sz="0" w:space="0" w:color="auto"/>
          </w:divBdr>
        </w:div>
        <w:div w:id="458109681">
          <w:marLeft w:val="446"/>
          <w:marRight w:val="0"/>
          <w:marTop w:val="0"/>
          <w:marBottom w:val="0"/>
          <w:divBdr>
            <w:top w:val="none" w:sz="0" w:space="0" w:color="auto"/>
            <w:left w:val="none" w:sz="0" w:space="0" w:color="auto"/>
            <w:bottom w:val="none" w:sz="0" w:space="0" w:color="auto"/>
            <w:right w:val="none" w:sz="0" w:space="0" w:color="auto"/>
          </w:divBdr>
        </w:div>
        <w:div w:id="264847040">
          <w:marLeft w:val="446"/>
          <w:marRight w:val="0"/>
          <w:marTop w:val="0"/>
          <w:marBottom w:val="0"/>
          <w:divBdr>
            <w:top w:val="none" w:sz="0" w:space="0" w:color="auto"/>
            <w:left w:val="none" w:sz="0" w:space="0" w:color="auto"/>
            <w:bottom w:val="none" w:sz="0" w:space="0" w:color="auto"/>
            <w:right w:val="none" w:sz="0" w:space="0" w:color="auto"/>
          </w:divBdr>
        </w:div>
      </w:divsChild>
    </w:div>
    <w:div w:id="1706251915">
      <w:bodyDiv w:val="1"/>
      <w:marLeft w:val="0"/>
      <w:marRight w:val="0"/>
      <w:marTop w:val="0"/>
      <w:marBottom w:val="0"/>
      <w:divBdr>
        <w:top w:val="none" w:sz="0" w:space="0" w:color="auto"/>
        <w:left w:val="none" w:sz="0" w:space="0" w:color="auto"/>
        <w:bottom w:val="none" w:sz="0" w:space="0" w:color="auto"/>
        <w:right w:val="none" w:sz="0" w:space="0" w:color="auto"/>
      </w:divBdr>
    </w:div>
    <w:div w:id="1723556712">
      <w:bodyDiv w:val="1"/>
      <w:marLeft w:val="0"/>
      <w:marRight w:val="0"/>
      <w:marTop w:val="0"/>
      <w:marBottom w:val="0"/>
      <w:divBdr>
        <w:top w:val="none" w:sz="0" w:space="0" w:color="auto"/>
        <w:left w:val="none" w:sz="0" w:space="0" w:color="auto"/>
        <w:bottom w:val="none" w:sz="0" w:space="0" w:color="auto"/>
        <w:right w:val="none" w:sz="0" w:space="0" w:color="auto"/>
      </w:divBdr>
    </w:div>
    <w:div w:id="1734038433">
      <w:bodyDiv w:val="1"/>
      <w:marLeft w:val="0"/>
      <w:marRight w:val="0"/>
      <w:marTop w:val="0"/>
      <w:marBottom w:val="0"/>
      <w:divBdr>
        <w:top w:val="none" w:sz="0" w:space="0" w:color="auto"/>
        <w:left w:val="none" w:sz="0" w:space="0" w:color="auto"/>
        <w:bottom w:val="none" w:sz="0" w:space="0" w:color="auto"/>
        <w:right w:val="none" w:sz="0" w:space="0" w:color="auto"/>
      </w:divBdr>
      <w:divsChild>
        <w:div w:id="1148396652">
          <w:marLeft w:val="547"/>
          <w:marRight w:val="0"/>
          <w:marTop w:val="0"/>
          <w:marBottom w:val="0"/>
          <w:divBdr>
            <w:top w:val="none" w:sz="0" w:space="0" w:color="auto"/>
            <w:left w:val="none" w:sz="0" w:space="0" w:color="auto"/>
            <w:bottom w:val="none" w:sz="0" w:space="0" w:color="auto"/>
            <w:right w:val="none" w:sz="0" w:space="0" w:color="auto"/>
          </w:divBdr>
        </w:div>
      </w:divsChild>
    </w:div>
    <w:div w:id="1736388115">
      <w:bodyDiv w:val="1"/>
      <w:marLeft w:val="0"/>
      <w:marRight w:val="0"/>
      <w:marTop w:val="0"/>
      <w:marBottom w:val="0"/>
      <w:divBdr>
        <w:top w:val="none" w:sz="0" w:space="0" w:color="auto"/>
        <w:left w:val="none" w:sz="0" w:space="0" w:color="auto"/>
        <w:bottom w:val="none" w:sz="0" w:space="0" w:color="auto"/>
        <w:right w:val="none" w:sz="0" w:space="0" w:color="auto"/>
      </w:divBdr>
      <w:divsChild>
        <w:div w:id="1345206772">
          <w:marLeft w:val="547"/>
          <w:marRight w:val="0"/>
          <w:marTop w:val="0"/>
          <w:marBottom w:val="0"/>
          <w:divBdr>
            <w:top w:val="none" w:sz="0" w:space="0" w:color="auto"/>
            <w:left w:val="none" w:sz="0" w:space="0" w:color="auto"/>
            <w:bottom w:val="none" w:sz="0" w:space="0" w:color="auto"/>
            <w:right w:val="none" w:sz="0" w:space="0" w:color="auto"/>
          </w:divBdr>
        </w:div>
      </w:divsChild>
    </w:div>
    <w:div w:id="1738742353">
      <w:bodyDiv w:val="1"/>
      <w:marLeft w:val="0"/>
      <w:marRight w:val="0"/>
      <w:marTop w:val="0"/>
      <w:marBottom w:val="0"/>
      <w:divBdr>
        <w:top w:val="none" w:sz="0" w:space="0" w:color="auto"/>
        <w:left w:val="none" w:sz="0" w:space="0" w:color="auto"/>
        <w:bottom w:val="none" w:sz="0" w:space="0" w:color="auto"/>
        <w:right w:val="none" w:sz="0" w:space="0" w:color="auto"/>
      </w:divBdr>
      <w:divsChild>
        <w:div w:id="1727365015">
          <w:marLeft w:val="446"/>
          <w:marRight w:val="0"/>
          <w:marTop w:val="0"/>
          <w:marBottom w:val="0"/>
          <w:divBdr>
            <w:top w:val="none" w:sz="0" w:space="0" w:color="auto"/>
            <w:left w:val="none" w:sz="0" w:space="0" w:color="auto"/>
            <w:bottom w:val="none" w:sz="0" w:space="0" w:color="auto"/>
            <w:right w:val="none" w:sz="0" w:space="0" w:color="auto"/>
          </w:divBdr>
        </w:div>
        <w:div w:id="291863384">
          <w:marLeft w:val="446"/>
          <w:marRight w:val="0"/>
          <w:marTop w:val="0"/>
          <w:marBottom w:val="0"/>
          <w:divBdr>
            <w:top w:val="none" w:sz="0" w:space="0" w:color="auto"/>
            <w:left w:val="none" w:sz="0" w:space="0" w:color="auto"/>
            <w:bottom w:val="none" w:sz="0" w:space="0" w:color="auto"/>
            <w:right w:val="none" w:sz="0" w:space="0" w:color="auto"/>
          </w:divBdr>
        </w:div>
        <w:div w:id="199588882">
          <w:marLeft w:val="446"/>
          <w:marRight w:val="0"/>
          <w:marTop w:val="0"/>
          <w:marBottom w:val="0"/>
          <w:divBdr>
            <w:top w:val="none" w:sz="0" w:space="0" w:color="auto"/>
            <w:left w:val="none" w:sz="0" w:space="0" w:color="auto"/>
            <w:bottom w:val="none" w:sz="0" w:space="0" w:color="auto"/>
            <w:right w:val="none" w:sz="0" w:space="0" w:color="auto"/>
          </w:divBdr>
        </w:div>
      </w:divsChild>
    </w:div>
    <w:div w:id="1753116210">
      <w:bodyDiv w:val="1"/>
      <w:marLeft w:val="0"/>
      <w:marRight w:val="0"/>
      <w:marTop w:val="0"/>
      <w:marBottom w:val="0"/>
      <w:divBdr>
        <w:top w:val="none" w:sz="0" w:space="0" w:color="auto"/>
        <w:left w:val="none" w:sz="0" w:space="0" w:color="auto"/>
        <w:bottom w:val="none" w:sz="0" w:space="0" w:color="auto"/>
        <w:right w:val="none" w:sz="0" w:space="0" w:color="auto"/>
      </w:divBdr>
    </w:div>
    <w:div w:id="1800149286">
      <w:bodyDiv w:val="1"/>
      <w:marLeft w:val="0"/>
      <w:marRight w:val="0"/>
      <w:marTop w:val="0"/>
      <w:marBottom w:val="0"/>
      <w:divBdr>
        <w:top w:val="none" w:sz="0" w:space="0" w:color="auto"/>
        <w:left w:val="none" w:sz="0" w:space="0" w:color="auto"/>
        <w:bottom w:val="none" w:sz="0" w:space="0" w:color="auto"/>
        <w:right w:val="none" w:sz="0" w:space="0" w:color="auto"/>
      </w:divBdr>
      <w:divsChild>
        <w:div w:id="2076976716">
          <w:marLeft w:val="446"/>
          <w:marRight w:val="0"/>
          <w:marTop w:val="0"/>
          <w:marBottom w:val="120"/>
          <w:divBdr>
            <w:top w:val="none" w:sz="0" w:space="0" w:color="auto"/>
            <w:left w:val="none" w:sz="0" w:space="0" w:color="auto"/>
            <w:bottom w:val="none" w:sz="0" w:space="0" w:color="auto"/>
            <w:right w:val="none" w:sz="0" w:space="0" w:color="auto"/>
          </w:divBdr>
        </w:div>
        <w:div w:id="2086755474">
          <w:marLeft w:val="446"/>
          <w:marRight w:val="0"/>
          <w:marTop w:val="0"/>
          <w:marBottom w:val="120"/>
          <w:divBdr>
            <w:top w:val="none" w:sz="0" w:space="0" w:color="auto"/>
            <w:left w:val="none" w:sz="0" w:space="0" w:color="auto"/>
            <w:bottom w:val="none" w:sz="0" w:space="0" w:color="auto"/>
            <w:right w:val="none" w:sz="0" w:space="0" w:color="auto"/>
          </w:divBdr>
        </w:div>
      </w:divsChild>
    </w:div>
    <w:div w:id="1800416621">
      <w:bodyDiv w:val="1"/>
      <w:marLeft w:val="0"/>
      <w:marRight w:val="0"/>
      <w:marTop w:val="0"/>
      <w:marBottom w:val="0"/>
      <w:divBdr>
        <w:top w:val="none" w:sz="0" w:space="0" w:color="auto"/>
        <w:left w:val="none" w:sz="0" w:space="0" w:color="auto"/>
        <w:bottom w:val="none" w:sz="0" w:space="0" w:color="auto"/>
        <w:right w:val="none" w:sz="0" w:space="0" w:color="auto"/>
      </w:divBdr>
    </w:div>
    <w:div w:id="1800874409">
      <w:bodyDiv w:val="1"/>
      <w:marLeft w:val="0"/>
      <w:marRight w:val="0"/>
      <w:marTop w:val="0"/>
      <w:marBottom w:val="0"/>
      <w:divBdr>
        <w:top w:val="none" w:sz="0" w:space="0" w:color="auto"/>
        <w:left w:val="none" w:sz="0" w:space="0" w:color="auto"/>
        <w:bottom w:val="none" w:sz="0" w:space="0" w:color="auto"/>
        <w:right w:val="none" w:sz="0" w:space="0" w:color="auto"/>
      </w:divBdr>
    </w:div>
    <w:div w:id="1809860078">
      <w:bodyDiv w:val="1"/>
      <w:marLeft w:val="0"/>
      <w:marRight w:val="0"/>
      <w:marTop w:val="0"/>
      <w:marBottom w:val="0"/>
      <w:divBdr>
        <w:top w:val="none" w:sz="0" w:space="0" w:color="auto"/>
        <w:left w:val="none" w:sz="0" w:space="0" w:color="auto"/>
        <w:bottom w:val="none" w:sz="0" w:space="0" w:color="auto"/>
        <w:right w:val="none" w:sz="0" w:space="0" w:color="auto"/>
      </w:divBdr>
      <w:divsChild>
        <w:div w:id="490561709">
          <w:marLeft w:val="274"/>
          <w:marRight w:val="0"/>
          <w:marTop w:val="0"/>
          <w:marBottom w:val="0"/>
          <w:divBdr>
            <w:top w:val="none" w:sz="0" w:space="0" w:color="auto"/>
            <w:left w:val="none" w:sz="0" w:space="0" w:color="auto"/>
            <w:bottom w:val="none" w:sz="0" w:space="0" w:color="auto"/>
            <w:right w:val="none" w:sz="0" w:space="0" w:color="auto"/>
          </w:divBdr>
        </w:div>
      </w:divsChild>
    </w:div>
    <w:div w:id="1812213006">
      <w:bodyDiv w:val="1"/>
      <w:marLeft w:val="0"/>
      <w:marRight w:val="0"/>
      <w:marTop w:val="0"/>
      <w:marBottom w:val="0"/>
      <w:divBdr>
        <w:top w:val="none" w:sz="0" w:space="0" w:color="auto"/>
        <w:left w:val="none" w:sz="0" w:space="0" w:color="auto"/>
        <w:bottom w:val="none" w:sz="0" w:space="0" w:color="auto"/>
        <w:right w:val="none" w:sz="0" w:space="0" w:color="auto"/>
      </w:divBdr>
      <w:divsChild>
        <w:div w:id="743987639">
          <w:marLeft w:val="547"/>
          <w:marRight w:val="0"/>
          <w:marTop w:val="0"/>
          <w:marBottom w:val="0"/>
          <w:divBdr>
            <w:top w:val="none" w:sz="0" w:space="0" w:color="auto"/>
            <w:left w:val="none" w:sz="0" w:space="0" w:color="auto"/>
            <w:bottom w:val="none" w:sz="0" w:space="0" w:color="auto"/>
            <w:right w:val="none" w:sz="0" w:space="0" w:color="auto"/>
          </w:divBdr>
        </w:div>
        <w:div w:id="1935941475">
          <w:marLeft w:val="547"/>
          <w:marRight w:val="0"/>
          <w:marTop w:val="0"/>
          <w:marBottom w:val="0"/>
          <w:divBdr>
            <w:top w:val="none" w:sz="0" w:space="0" w:color="auto"/>
            <w:left w:val="none" w:sz="0" w:space="0" w:color="auto"/>
            <w:bottom w:val="none" w:sz="0" w:space="0" w:color="auto"/>
            <w:right w:val="none" w:sz="0" w:space="0" w:color="auto"/>
          </w:divBdr>
        </w:div>
        <w:div w:id="777913005">
          <w:marLeft w:val="547"/>
          <w:marRight w:val="0"/>
          <w:marTop w:val="0"/>
          <w:marBottom w:val="0"/>
          <w:divBdr>
            <w:top w:val="none" w:sz="0" w:space="0" w:color="auto"/>
            <w:left w:val="none" w:sz="0" w:space="0" w:color="auto"/>
            <w:bottom w:val="none" w:sz="0" w:space="0" w:color="auto"/>
            <w:right w:val="none" w:sz="0" w:space="0" w:color="auto"/>
          </w:divBdr>
        </w:div>
        <w:div w:id="1419132240">
          <w:marLeft w:val="547"/>
          <w:marRight w:val="0"/>
          <w:marTop w:val="0"/>
          <w:marBottom w:val="0"/>
          <w:divBdr>
            <w:top w:val="none" w:sz="0" w:space="0" w:color="auto"/>
            <w:left w:val="none" w:sz="0" w:space="0" w:color="auto"/>
            <w:bottom w:val="none" w:sz="0" w:space="0" w:color="auto"/>
            <w:right w:val="none" w:sz="0" w:space="0" w:color="auto"/>
          </w:divBdr>
        </w:div>
        <w:div w:id="627901074">
          <w:marLeft w:val="547"/>
          <w:marRight w:val="0"/>
          <w:marTop w:val="0"/>
          <w:marBottom w:val="0"/>
          <w:divBdr>
            <w:top w:val="none" w:sz="0" w:space="0" w:color="auto"/>
            <w:left w:val="none" w:sz="0" w:space="0" w:color="auto"/>
            <w:bottom w:val="none" w:sz="0" w:space="0" w:color="auto"/>
            <w:right w:val="none" w:sz="0" w:space="0" w:color="auto"/>
          </w:divBdr>
        </w:div>
        <w:div w:id="1482230741">
          <w:marLeft w:val="547"/>
          <w:marRight w:val="0"/>
          <w:marTop w:val="0"/>
          <w:marBottom w:val="0"/>
          <w:divBdr>
            <w:top w:val="none" w:sz="0" w:space="0" w:color="auto"/>
            <w:left w:val="none" w:sz="0" w:space="0" w:color="auto"/>
            <w:bottom w:val="none" w:sz="0" w:space="0" w:color="auto"/>
            <w:right w:val="none" w:sz="0" w:space="0" w:color="auto"/>
          </w:divBdr>
        </w:div>
      </w:divsChild>
    </w:div>
    <w:div w:id="1823158871">
      <w:bodyDiv w:val="1"/>
      <w:marLeft w:val="0"/>
      <w:marRight w:val="0"/>
      <w:marTop w:val="0"/>
      <w:marBottom w:val="0"/>
      <w:divBdr>
        <w:top w:val="none" w:sz="0" w:space="0" w:color="auto"/>
        <w:left w:val="none" w:sz="0" w:space="0" w:color="auto"/>
        <w:bottom w:val="none" w:sz="0" w:space="0" w:color="auto"/>
        <w:right w:val="none" w:sz="0" w:space="0" w:color="auto"/>
      </w:divBdr>
    </w:div>
    <w:div w:id="1827622448">
      <w:bodyDiv w:val="1"/>
      <w:marLeft w:val="0"/>
      <w:marRight w:val="0"/>
      <w:marTop w:val="0"/>
      <w:marBottom w:val="0"/>
      <w:divBdr>
        <w:top w:val="none" w:sz="0" w:space="0" w:color="auto"/>
        <w:left w:val="none" w:sz="0" w:space="0" w:color="auto"/>
        <w:bottom w:val="none" w:sz="0" w:space="0" w:color="auto"/>
        <w:right w:val="none" w:sz="0" w:space="0" w:color="auto"/>
      </w:divBdr>
      <w:divsChild>
        <w:div w:id="156921349">
          <w:marLeft w:val="274"/>
          <w:marRight w:val="0"/>
          <w:marTop w:val="0"/>
          <w:marBottom w:val="0"/>
          <w:divBdr>
            <w:top w:val="none" w:sz="0" w:space="0" w:color="auto"/>
            <w:left w:val="none" w:sz="0" w:space="0" w:color="auto"/>
            <w:bottom w:val="none" w:sz="0" w:space="0" w:color="auto"/>
            <w:right w:val="none" w:sz="0" w:space="0" w:color="auto"/>
          </w:divBdr>
        </w:div>
      </w:divsChild>
    </w:div>
    <w:div w:id="1854761508">
      <w:bodyDiv w:val="1"/>
      <w:marLeft w:val="0"/>
      <w:marRight w:val="0"/>
      <w:marTop w:val="0"/>
      <w:marBottom w:val="0"/>
      <w:divBdr>
        <w:top w:val="none" w:sz="0" w:space="0" w:color="auto"/>
        <w:left w:val="none" w:sz="0" w:space="0" w:color="auto"/>
        <w:bottom w:val="none" w:sz="0" w:space="0" w:color="auto"/>
        <w:right w:val="none" w:sz="0" w:space="0" w:color="auto"/>
      </w:divBdr>
    </w:div>
    <w:div w:id="1901986917">
      <w:bodyDiv w:val="1"/>
      <w:marLeft w:val="0"/>
      <w:marRight w:val="0"/>
      <w:marTop w:val="0"/>
      <w:marBottom w:val="0"/>
      <w:divBdr>
        <w:top w:val="none" w:sz="0" w:space="0" w:color="auto"/>
        <w:left w:val="none" w:sz="0" w:space="0" w:color="auto"/>
        <w:bottom w:val="none" w:sz="0" w:space="0" w:color="auto"/>
        <w:right w:val="none" w:sz="0" w:space="0" w:color="auto"/>
      </w:divBdr>
      <w:divsChild>
        <w:div w:id="769351923">
          <w:marLeft w:val="446"/>
          <w:marRight w:val="0"/>
          <w:marTop w:val="0"/>
          <w:marBottom w:val="0"/>
          <w:divBdr>
            <w:top w:val="none" w:sz="0" w:space="0" w:color="auto"/>
            <w:left w:val="none" w:sz="0" w:space="0" w:color="auto"/>
            <w:bottom w:val="none" w:sz="0" w:space="0" w:color="auto"/>
            <w:right w:val="none" w:sz="0" w:space="0" w:color="auto"/>
          </w:divBdr>
        </w:div>
      </w:divsChild>
    </w:div>
    <w:div w:id="1933589921">
      <w:bodyDiv w:val="1"/>
      <w:marLeft w:val="0"/>
      <w:marRight w:val="0"/>
      <w:marTop w:val="0"/>
      <w:marBottom w:val="0"/>
      <w:divBdr>
        <w:top w:val="none" w:sz="0" w:space="0" w:color="auto"/>
        <w:left w:val="none" w:sz="0" w:space="0" w:color="auto"/>
        <w:bottom w:val="none" w:sz="0" w:space="0" w:color="auto"/>
        <w:right w:val="none" w:sz="0" w:space="0" w:color="auto"/>
      </w:divBdr>
      <w:divsChild>
        <w:div w:id="1642610195">
          <w:marLeft w:val="1411"/>
          <w:marRight w:val="0"/>
          <w:marTop w:val="120"/>
          <w:marBottom w:val="120"/>
          <w:divBdr>
            <w:top w:val="none" w:sz="0" w:space="0" w:color="auto"/>
            <w:left w:val="none" w:sz="0" w:space="0" w:color="auto"/>
            <w:bottom w:val="none" w:sz="0" w:space="0" w:color="auto"/>
            <w:right w:val="none" w:sz="0" w:space="0" w:color="auto"/>
          </w:divBdr>
        </w:div>
        <w:div w:id="1018848531">
          <w:marLeft w:val="1411"/>
          <w:marRight w:val="0"/>
          <w:marTop w:val="120"/>
          <w:marBottom w:val="120"/>
          <w:divBdr>
            <w:top w:val="none" w:sz="0" w:space="0" w:color="auto"/>
            <w:left w:val="none" w:sz="0" w:space="0" w:color="auto"/>
            <w:bottom w:val="none" w:sz="0" w:space="0" w:color="auto"/>
            <w:right w:val="none" w:sz="0" w:space="0" w:color="auto"/>
          </w:divBdr>
        </w:div>
        <w:div w:id="1033653148">
          <w:marLeft w:val="1411"/>
          <w:marRight w:val="0"/>
          <w:marTop w:val="120"/>
          <w:marBottom w:val="120"/>
          <w:divBdr>
            <w:top w:val="none" w:sz="0" w:space="0" w:color="auto"/>
            <w:left w:val="none" w:sz="0" w:space="0" w:color="auto"/>
            <w:bottom w:val="none" w:sz="0" w:space="0" w:color="auto"/>
            <w:right w:val="none" w:sz="0" w:space="0" w:color="auto"/>
          </w:divBdr>
        </w:div>
        <w:div w:id="944380689">
          <w:marLeft w:val="1411"/>
          <w:marRight w:val="0"/>
          <w:marTop w:val="120"/>
          <w:marBottom w:val="120"/>
          <w:divBdr>
            <w:top w:val="none" w:sz="0" w:space="0" w:color="auto"/>
            <w:left w:val="none" w:sz="0" w:space="0" w:color="auto"/>
            <w:bottom w:val="none" w:sz="0" w:space="0" w:color="auto"/>
            <w:right w:val="none" w:sz="0" w:space="0" w:color="auto"/>
          </w:divBdr>
        </w:div>
      </w:divsChild>
    </w:div>
    <w:div w:id="1936478168">
      <w:bodyDiv w:val="1"/>
      <w:marLeft w:val="0"/>
      <w:marRight w:val="0"/>
      <w:marTop w:val="0"/>
      <w:marBottom w:val="0"/>
      <w:divBdr>
        <w:top w:val="none" w:sz="0" w:space="0" w:color="auto"/>
        <w:left w:val="none" w:sz="0" w:space="0" w:color="auto"/>
        <w:bottom w:val="none" w:sz="0" w:space="0" w:color="auto"/>
        <w:right w:val="none" w:sz="0" w:space="0" w:color="auto"/>
      </w:divBdr>
      <w:divsChild>
        <w:div w:id="917443242">
          <w:marLeft w:val="274"/>
          <w:marRight w:val="0"/>
          <w:marTop w:val="0"/>
          <w:marBottom w:val="0"/>
          <w:divBdr>
            <w:top w:val="none" w:sz="0" w:space="0" w:color="auto"/>
            <w:left w:val="none" w:sz="0" w:space="0" w:color="auto"/>
            <w:bottom w:val="none" w:sz="0" w:space="0" w:color="auto"/>
            <w:right w:val="none" w:sz="0" w:space="0" w:color="auto"/>
          </w:divBdr>
        </w:div>
        <w:div w:id="286401965">
          <w:marLeft w:val="274"/>
          <w:marRight w:val="0"/>
          <w:marTop w:val="0"/>
          <w:marBottom w:val="0"/>
          <w:divBdr>
            <w:top w:val="none" w:sz="0" w:space="0" w:color="auto"/>
            <w:left w:val="none" w:sz="0" w:space="0" w:color="auto"/>
            <w:bottom w:val="none" w:sz="0" w:space="0" w:color="auto"/>
            <w:right w:val="none" w:sz="0" w:space="0" w:color="auto"/>
          </w:divBdr>
        </w:div>
      </w:divsChild>
    </w:div>
    <w:div w:id="1947074615">
      <w:bodyDiv w:val="1"/>
      <w:marLeft w:val="0"/>
      <w:marRight w:val="0"/>
      <w:marTop w:val="0"/>
      <w:marBottom w:val="0"/>
      <w:divBdr>
        <w:top w:val="none" w:sz="0" w:space="0" w:color="auto"/>
        <w:left w:val="none" w:sz="0" w:space="0" w:color="auto"/>
        <w:bottom w:val="none" w:sz="0" w:space="0" w:color="auto"/>
        <w:right w:val="none" w:sz="0" w:space="0" w:color="auto"/>
      </w:divBdr>
      <w:divsChild>
        <w:div w:id="887689237">
          <w:marLeft w:val="547"/>
          <w:marRight w:val="0"/>
          <w:marTop w:val="0"/>
          <w:marBottom w:val="0"/>
          <w:divBdr>
            <w:top w:val="none" w:sz="0" w:space="0" w:color="auto"/>
            <w:left w:val="none" w:sz="0" w:space="0" w:color="auto"/>
            <w:bottom w:val="none" w:sz="0" w:space="0" w:color="auto"/>
            <w:right w:val="none" w:sz="0" w:space="0" w:color="auto"/>
          </w:divBdr>
        </w:div>
      </w:divsChild>
    </w:div>
    <w:div w:id="1956521009">
      <w:bodyDiv w:val="1"/>
      <w:marLeft w:val="0"/>
      <w:marRight w:val="0"/>
      <w:marTop w:val="0"/>
      <w:marBottom w:val="0"/>
      <w:divBdr>
        <w:top w:val="none" w:sz="0" w:space="0" w:color="auto"/>
        <w:left w:val="none" w:sz="0" w:space="0" w:color="auto"/>
        <w:bottom w:val="none" w:sz="0" w:space="0" w:color="auto"/>
        <w:right w:val="none" w:sz="0" w:space="0" w:color="auto"/>
      </w:divBdr>
    </w:div>
    <w:div w:id="1974602447">
      <w:bodyDiv w:val="1"/>
      <w:marLeft w:val="0"/>
      <w:marRight w:val="0"/>
      <w:marTop w:val="0"/>
      <w:marBottom w:val="0"/>
      <w:divBdr>
        <w:top w:val="none" w:sz="0" w:space="0" w:color="auto"/>
        <w:left w:val="none" w:sz="0" w:space="0" w:color="auto"/>
        <w:bottom w:val="none" w:sz="0" w:space="0" w:color="auto"/>
        <w:right w:val="none" w:sz="0" w:space="0" w:color="auto"/>
      </w:divBdr>
    </w:div>
    <w:div w:id="1978023670">
      <w:bodyDiv w:val="1"/>
      <w:marLeft w:val="0"/>
      <w:marRight w:val="0"/>
      <w:marTop w:val="0"/>
      <w:marBottom w:val="0"/>
      <w:divBdr>
        <w:top w:val="none" w:sz="0" w:space="0" w:color="auto"/>
        <w:left w:val="none" w:sz="0" w:space="0" w:color="auto"/>
        <w:bottom w:val="none" w:sz="0" w:space="0" w:color="auto"/>
        <w:right w:val="none" w:sz="0" w:space="0" w:color="auto"/>
      </w:divBdr>
      <w:divsChild>
        <w:div w:id="1409305987">
          <w:marLeft w:val="446"/>
          <w:marRight w:val="0"/>
          <w:marTop w:val="0"/>
          <w:marBottom w:val="120"/>
          <w:divBdr>
            <w:top w:val="none" w:sz="0" w:space="0" w:color="auto"/>
            <w:left w:val="none" w:sz="0" w:space="0" w:color="auto"/>
            <w:bottom w:val="none" w:sz="0" w:space="0" w:color="auto"/>
            <w:right w:val="none" w:sz="0" w:space="0" w:color="auto"/>
          </w:divBdr>
        </w:div>
        <w:div w:id="160702018">
          <w:marLeft w:val="446"/>
          <w:marRight w:val="0"/>
          <w:marTop w:val="0"/>
          <w:marBottom w:val="120"/>
          <w:divBdr>
            <w:top w:val="none" w:sz="0" w:space="0" w:color="auto"/>
            <w:left w:val="none" w:sz="0" w:space="0" w:color="auto"/>
            <w:bottom w:val="none" w:sz="0" w:space="0" w:color="auto"/>
            <w:right w:val="none" w:sz="0" w:space="0" w:color="auto"/>
          </w:divBdr>
        </w:div>
        <w:div w:id="1396858931">
          <w:marLeft w:val="446"/>
          <w:marRight w:val="0"/>
          <w:marTop w:val="0"/>
          <w:marBottom w:val="120"/>
          <w:divBdr>
            <w:top w:val="none" w:sz="0" w:space="0" w:color="auto"/>
            <w:left w:val="none" w:sz="0" w:space="0" w:color="auto"/>
            <w:bottom w:val="none" w:sz="0" w:space="0" w:color="auto"/>
            <w:right w:val="none" w:sz="0" w:space="0" w:color="auto"/>
          </w:divBdr>
        </w:div>
        <w:div w:id="2091074257">
          <w:marLeft w:val="446"/>
          <w:marRight w:val="0"/>
          <w:marTop w:val="0"/>
          <w:marBottom w:val="120"/>
          <w:divBdr>
            <w:top w:val="none" w:sz="0" w:space="0" w:color="auto"/>
            <w:left w:val="none" w:sz="0" w:space="0" w:color="auto"/>
            <w:bottom w:val="none" w:sz="0" w:space="0" w:color="auto"/>
            <w:right w:val="none" w:sz="0" w:space="0" w:color="auto"/>
          </w:divBdr>
        </w:div>
      </w:divsChild>
    </w:div>
    <w:div w:id="1986665125">
      <w:bodyDiv w:val="1"/>
      <w:marLeft w:val="0"/>
      <w:marRight w:val="0"/>
      <w:marTop w:val="0"/>
      <w:marBottom w:val="0"/>
      <w:divBdr>
        <w:top w:val="none" w:sz="0" w:space="0" w:color="auto"/>
        <w:left w:val="none" w:sz="0" w:space="0" w:color="auto"/>
        <w:bottom w:val="none" w:sz="0" w:space="0" w:color="auto"/>
        <w:right w:val="none" w:sz="0" w:space="0" w:color="auto"/>
      </w:divBdr>
      <w:divsChild>
        <w:div w:id="2021544165">
          <w:marLeft w:val="446"/>
          <w:marRight w:val="0"/>
          <w:marTop w:val="0"/>
          <w:marBottom w:val="0"/>
          <w:divBdr>
            <w:top w:val="none" w:sz="0" w:space="0" w:color="auto"/>
            <w:left w:val="none" w:sz="0" w:space="0" w:color="auto"/>
            <w:bottom w:val="none" w:sz="0" w:space="0" w:color="auto"/>
            <w:right w:val="none" w:sz="0" w:space="0" w:color="auto"/>
          </w:divBdr>
        </w:div>
      </w:divsChild>
    </w:div>
    <w:div w:id="2008820133">
      <w:bodyDiv w:val="1"/>
      <w:marLeft w:val="0"/>
      <w:marRight w:val="0"/>
      <w:marTop w:val="0"/>
      <w:marBottom w:val="0"/>
      <w:divBdr>
        <w:top w:val="none" w:sz="0" w:space="0" w:color="auto"/>
        <w:left w:val="none" w:sz="0" w:space="0" w:color="auto"/>
        <w:bottom w:val="none" w:sz="0" w:space="0" w:color="auto"/>
        <w:right w:val="none" w:sz="0" w:space="0" w:color="auto"/>
      </w:divBdr>
      <w:divsChild>
        <w:div w:id="874388365">
          <w:marLeft w:val="288"/>
          <w:marRight w:val="0"/>
          <w:marTop w:val="0"/>
          <w:marBottom w:val="0"/>
          <w:divBdr>
            <w:top w:val="none" w:sz="0" w:space="0" w:color="auto"/>
            <w:left w:val="none" w:sz="0" w:space="0" w:color="auto"/>
            <w:bottom w:val="none" w:sz="0" w:space="0" w:color="auto"/>
            <w:right w:val="none" w:sz="0" w:space="0" w:color="auto"/>
          </w:divBdr>
        </w:div>
      </w:divsChild>
    </w:div>
    <w:div w:id="2028821435">
      <w:bodyDiv w:val="1"/>
      <w:marLeft w:val="0"/>
      <w:marRight w:val="0"/>
      <w:marTop w:val="0"/>
      <w:marBottom w:val="0"/>
      <w:divBdr>
        <w:top w:val="none" w:sz="0" w:space="0" w:color="auto"/>
        <w:left w:val="none" w:sz="0" w:space="0" w:color="auto"/>
        <w:bottom w:val="none" w:sz="0" w:space="0" w:color="auto"/>
        <w:right w:val="none" w:sz="0" w:space="0" w:color="auto"/>
      </w:divBdr>
      <w:divsChild>
        <w:div w:id="1572496720">
          <w:marLeft w:val="274"/>
          <w:marRight w:val="0"/>
          <w:marTop w:val="0"/>
          <w:marBottom w:val="0"/>
          <w:divBdr>
            <w:top w:val="none" w:sz="0" w:space="0" w:color="auto"/>
            <w:left w:val="none" w:sz="0" w:space="0" w:color="auto"/>
            <w:bottom w:val="none" w:sz="0" w:space="0" w:color="auto"/>
            <w:right w:val="none" w:sz="0" w:space="0" w:color="auto"/>
          </w:divBdr>
        </w:div>
        <w:div w:id="755976273">
          <w:marLeft w:val="274"/>
          <w:marRight w:val="0"/>
          <w:marTop w:val="0"/>
          <w:marBottom w:val="0"/>
          <w:divBdr>
            <w:top w:val="none" w:sz="0" w:space="0" w:color="auto"/>
            <w:left w:val="none" w:sz="0" w:space="0" w:color="auto"/>
            <w:bottom w:val="none" w:sz="0" w:space="0" w:color="auto"/>
            <w:right w:val="none" w:sz="0" w:space="0" w:color="auto"/>
          </w:divBdr>
        </w:div>
      </w:divsChild>
    </w:div>
    <w:div w:id="2030834855">
      <w:bodyDiv w:val="1"/>
      <w:marLeft w:val="0"/>
      <w:marRight w:val="0"/>
      <w:marTop w:val="0"/>
      <w:marBottom w:val="0"/>
      <w:divBdr>
        <w:top w:val="none" w:sz="0" w:space="0" w:color="auto"/>
        <w:left w:val="none" w:sz="0" w:space="0" w:color="auto"/>
        <w:bottom w:val="none" w:sz="0" w:space="0" w:color="auto"/>
        <w:right w:val="none" w:sz="0" w:space="0" w:color="auto"/>
      </w:divBdr>
      <w:divsChild>
        <w:div w:id="2061709506">
          <w:marLeft w:val="446"/>
          <w:marRight w:val="0"/>
          <w:marTop w:val="0"/>
          <w:marBottom w:val="0"/>
          <w:divBdr>
            <w:top w:val="none" w:sz="0" w:space="0" w:color="auto"/>
            <w:left w:val="none" w:sz="0" w:space="0" w:color="auto"/>
            <w:bottom w:val="none" w:sz="0" w:space="0" w:color="auto"/>
            <w:right w:val="none" w:sz="0" w:space="0" w:color="auto"/>
          </w:divBdr>
        </w:div>
        <w:div w:id="868955867">
          <w:marLeft w:val="446"/>
          <w:marRight w:val="0"/>
          <w:marTop w:val="0"/>
          <w:marBottom w:val="0"/>
          <w:divBdr>
            <w:top w:val="none" w:sz="0" w:space="0" w:color="auto"/>
            <w:left w:val="none" w:sz="0" w:space="0" w:color="auto"/>
            <w:bottom w:val="none" w:sz="0" w:space="0" w:color="auto"/>
            <w:right w:val="none" w:sz="0" w:space="0" w:color="auto"/>
          </w:divBdr>
        </w:div>
      </w:divsChild>
    </w:div>
    <w:div w:id="2041315924">
      <w:bodyDiv w:val="1"/>
      <w:marLeft w:val="0"/>
      <w:marRight w:val="0"/>
      <w:marTop w:val="0"/>
      <w:marBottom w:val="0"/>
      <w:divBdr>
        <w:top w:val="none" w:sz="0" w:space="0" w:color="auto"/>
        <w:left w:val="none" w:sz="0" w:space="0" w:color="auto"/>
        <w:bottom w:val="none" w:sz="0" w:space="0" w:color="auto"/>
        <w:right w:val="none" w:sz="0" w:space="0" w:color="auto"/>
      </w:divBdr>
      <w:divsChild>
        <w:div w:id="1088384893">
          <w:marLeft w:val="446"/>
          <w:marRight w:val="0"/>
          <w:marTop w:val="0"/>
          <w:marBottom w:val="120"/>
          <w:divBdr>
            <w:top w:val="none" w:sz="0" w:space="0" w:color="auto"/>
            <w:left w:val="none" w:sz="0" w:space="0" w:color="auto"/>
            <w:bottom w:val="none" w:sz="0" w:space="0" w:color="auto"/>
            <w:right w:val="none" w:sz="0" w:space="0" w:color="auto"/>
          </w:divBdr>
        </w:div>
        <w:div w:id="556012547">
          <w:marLeft w:val="446"/>
          <w:marRight w:val="0"/>
          <w:marTop w:val="0"/>
          <w:marBottom w:val="120"/>
          <w:divBdr>
            <w:top w:val="none" w:sz="0" w:space="0" w:color="auto"/>
            <w:left w:val="none" w:sz="0" w:space="0" w:color="auto"/>
            <w:bottom w:val="none" w:sz="0" w:space="0" w:color="auto"/>
            <w:right w:val="none" w:sz="0" w:space="0" w:color="auto"/>
          </w:divBdr>
        </w:div>
        <w:div w:id="1324092576">
          <w:marLeft w:val="446"/>
          <w:marRight w:val="0"/>
          <w:marTop w:val="0"/>
          <w:marBottom w:val="120"/>
          <w:divBdr>
            <w:top w:val="none" w:sz="0" w:space="0" w:color="auto"/>
            <w:left w:val="none" w:sz="0" w:space="0" w:color="auto"/>
            <w:bottom w:val="none" w:sz="0" w:space="0" w:color="auto"/>
            <w:right w:val="none" w:sz="0" w:space="0" w:color="auto"/>
          </w:divBdr>
        </w:div>
        <w:div w:id="661272681">
          <w:marLeft w:val="446"/>
          <w:marRight w:val="0"/>
          <w:marTop w:val="0"/>
          <w:marBottom w:val="120"/>
          <w:divBdr>
            <w:top w:val="none" w:sz="0" w:space="0" w:color="auto"/>
            <w:left w:val="none" w:sz="0" w:space="0" w:color="auto"/>
            <w:bottom w:val="none" w:sz="0" w:space="0" w:color="auto"/>
            <w:right w:val="none" w:sz="0" w:space="0" w:color="auto"/>
          </w:divBdr>
        </w:div>
        <w:div w:id="201091378">
          <w:marLeft w:val="446"/>
          <w:marRight w:val="0"/>
          <w:marTop w:val="0"/>
          <w:marBottom w:val="120"/>
          <w:divBdr>
            <w:top w:val="none" w:sz="0" w:space="0" w:color="auto"/>
            <w:left w:val="none" w:sz="0" w:space="0" w:color="auto"/>
            <w:bottom w:val="none" w:sz="0" w:space="0" w:color="auto"/>
            <w:right w:val="none" w:sz="0" w:space="0" w:color="auto"/>
          </w:divBdr>
        </w:div>
        <w:div w:id="953486011">
          <w:marLeft w:val="446"/>
          <w:marRight w:val="0"/>
          <w:marTop w:val="0"/>
          <w:marBottom w:val="120"/>
          <w:divBdr>
            <w:top w:val="none" w:sz="0" w:space="0" w:color="auto"/>
            <w:left w:val="none" w:sz="0" w:space="0" w:color="auto"/>
            <w:bottom w:val="none" w:sz="0" w:space="0" w:color="auto"/>
            <w:right w:val="none" w:sz="0" w:space="0" w:color="auto"/>
          </w:divBdr>
        </w:div>
        <w:div w:id="1116176093">
          <w:marLeft w:val="446"/>
          <w:marRight w:val="0"/>
          <w:marTop w:val="0"/>
          <w:marBottom w:val="120"/>
          <w:divBdr>
            <w:top w:val="none" w:sz="0" w:space="0" w:color="auto"/>
            <w:left w:val="none" w:sz="0" w:space="0" w:color="auto"/>
            <w:bottom w:val="none" w:sz="0" w:space="0" w:color="auto"/>
            <w:right w:val="none" w:sz="0" w:space="0" w:color="auto"/>
          </w:divBdr>
        </w:div>
        <w:div w:id="413282438">
          <w:marLeft w:val="446"/>
          <w:marRight w:val="0"/>
          <w:marTop w:val="0"/>
          <w:marBottom w:val="120"/>
          <w:divBdr>
            <w:top w:val="none" w:sz="0" w:space="0" w:color="auto"/>
            <w:left w:val="none" w:sz="0" w:space="0" w:color="auto"/>
            <w:bottom w:val="none" w:sz="0" w:space="0" w:color="auto"/>
            <w:right w:val="none" w:sz="0" w:space="0" w:color="auto"/>
          </w:divBdr>
        </w:div>
        <w:div w:id="1942179794">
          <w:marLeft w:val="446"/>
          <w:marRight w:val="0"/>
          <w:marTop w:val="0"/>
          <w:marBottom w:val="120"/>
          <w:divBdr>
            <w:top w:val="none" w:sz="0" w:space="0" w:color="auto"/>
            <w:left w:val="none" w:sz="0" w:space="0" w:color="auto"/>
            <w:bottom w:val="none" w:sz="0" w:space="0" w:color="auto"/>
            <w:right w:val="none" w:sz="0" w:space="0" w:color="auto"/>
          </w:divBdr>
        </w:div>
        <w:div w:id="182743241">
          <w:marLeft w:val="446"/>
          <w:marRight w:val="0"/>
          <w:marTop w:val="0"/>
          <w:marBottom w:val="120"/>
          <w:divBdr>
            <w:top w:val="none" w:sz="0" w:space="0" w:color="auto"/>
            <w:left w:val="none" w:sz="0" w:space="0" w:color="auto"/>
            <w:bottom w:val="none" w:sz="0" w:space="0" w:color="auto"/>
            <w:right w:val="none" w:sz="0" w:space="0" w:color="auto"/>
          </w:divBdr>
        </w:div>
      </w:divsChild>
    </w:div>
    <w:div w:id="2047101115">
      <w:bodyDiv w:val="1"/>
      <w:marLeft w:val="0"/>
      <w:marRight w:val="0"/>
      <w:marTop w:val="0"/>
      <w:marBottom w:val="0"/>
      <w:divBdr>
        <w:top w:val="none" w:sz="0" w:space="0" w:color="auto"/>
        <w:left w:val="none" w:sz="0" w:space="0" w:color="auto"/>
        <w:bottom w:val="none" w:sz="0" w:space="0" w:color="auto"/>
        <w:right w:val="none" w:sz="0" w:space="0" w:color="auto"/>
      </w:divBdr>
      <w:divsChild>
        <w:div w:id="164443216">
          <w:marLeft w:val="274"/>
          <w:marRight w:val="0"/>
          <w:marTop w:val="0"/>
          <w:marBottom w:val="120"/>
          <w:divBdr>
            <w:top w:val="none" w:sz="0" w:space="0" w:color="auto"/>
            <w:left w:val="none" w:sz="0" w:space="0" w:color="auto"/>
            <w:bottom w:val="none" w:sz="0" w:space="0" w:color="auto"/>
            <w:right w:val="none" w:sz="0" w:space="0" w:color="auto"/>
          </w:divBdr>
        </w:div>
      </w:divsChild>
    </w:div>
    <w:div w:id="2073384683">
      <w:bodyDiv w:val="1"/>
      <w:marLeft w:val="0"/>
      <w:marRight w:val="0"/>
      <w:marTop w:val="0"/>
      <w:marBottom w:val="0"/>
      <w:divBdr>
        <w:top w:val="none" w:sz="0" w:space="0" w:color="auto"/>
        <w:left w:val="none" w:sz="0" w:space="0" w:color="auto"/>
        <w:bottom w:val="none" w:sz="0" w:space="0" w:color="auto"/>
        <w:right w:val="none" w:sz="0" w:space="0" w:color="auto"/>
      </w:divBdr>
      <w:divsChild>
        <w:div w:id="644970078">
          <w:marLeft w:val="446"/>
          <w:marRight w:val="0"/>
          <w:marTop w:val="0"/>
          <w:marBottom w:val="192"/>
          <w:divBdr>
            <w:top w:val="none" w:sz="0" w:space="0" w:color="auto"/>
            <w:left w:val="none" w:sz="0" w:space="0" w:color="auto"/>
            <w:bottom w:val="none" w:sz="0" w:space="0" w:color="auto"/>
            <w:right w:val="none" w:sz="0" w:space="0" w:color="auto"/>
          </w:divBdr>
        </w:div>
        <w:div w:id="631668127">
          <w:marLeft w:val="446"/>
          <w:marRight w:val="0"/>
          <w:marTop w:val="0"/>
          <w:marBottom w:val="192"/>
          <w:divBdr>
            <w:top w:val="none" w:sz="0" w:space="0" w:color="auto"/>
            <w:left w:val="none" w:sz="0" w:space="0" w:color="auto"/>
            <w:bottom w:val="none" w:sz="0" w:space="0" w:color="auto"/>
            <w:right w:val="none" w:sz="0" w:space="0" w:color="auto"/>
          </w:divBdr>
        </w:div>
      </w:divsChild>
    </w:div>
    <w:div w:id="2083944830">
      <w:bodyDiv w:val="1"/>
      <w:marLeft w:val="0"/>
      <w:marRight w:val="0"/>
      <w:marTop w:val="0"/>
      <w:marBottom w:val="0"/>
      <w:divBdr>
        <w:top w:val="none" w:sz="0" w:space="0" w:color="auto"/>
        <w:left w:val="none" w:sz="0" w:space="0" w:color="auto"/>
        <w:bottom w:val="none" w:sz="0" w:space="0" w:color="auto"/>
        <w:right w:val="none" w:sz="0" w:space="0" w:color="auto"/>
      </w:divBdr>
    </w:div>
    <w:div w:id="2131390047">
      <w:bodyDiv w:val="1"/>
      <w:marLeft w:val="0"/>
      <w:marRight w:val="0"/>
      <w:marTop w:val="0"/>
      <w:marBottom w:val="0"/>
      <w:divBdr>
        <w:top w:val="none" w:sz="0" w:space="0" w:color="auto"/>
        <w:left w:val="none" w:sz="0" w:space="0" w:color="auto"/>
        <w:bottom w:val="none" w:sz="0" w:space="0" w:color="auto"/>
        <w:right w:val="none" w:sz="0" w:space="0" w:color="auto"/>
      </w:divBdr>
      <w:divsChild>
        <w:div w:id="1564877740">
          <w:marLeft w:val="562"/>
          <w:marRight w:val="0"/>
          <w:marTop w:val="0"/>
          <w:marBottom w:val="0"/>
          <w:divBdr>
            <w:top w:val="none" w:sz="0" w:space="0" w:color="auto"/>
            <w:left w:val="none" w:sz="0" w:space="0" w:color="auto"/>
            <w:bottom w:val="none" w:sz="0" w:space="0" w:color="auto"/>
            <w:right w:val="none" w:sz="0" w:space="0" w:color="auto"/>
          </w:divBdr>
        </w:div>
      </w:divsChild>
    </w:div>
    <w:div w:id="2135443964">
      <w:bodyDiv w:val="1"/>
      <w:marLeft w:val="0"/>
      <w:marRight w:val="0"/>
      <w:marTop w:val="0"/>
      <w:marBottom w:val="0"/>
      <w:divBdr>
        <w:top w:val="none" w:sz="0" w:space="0" w:color="auto"/>
        <w:left w:val="none" w:sz="0" w:space="0" w:color="auto"/>
        <w:bottom w:val="none" w:sz="0" w:space="0" w:color="auto"/>
        <w:right w:val="none" w:sz="0" w:space="0" w:color="auto"/>
      </w:divBdr>
      <w:divsChild>
        <w:div w:id="2119134889">
          <w:marLeft w:val="389"/>
          <w:marRight w:val="0"/>
          <w:marTop w:val="0"/>
          <w:marBottom w:val="0"/>
          <w:divBdr>
            <w:top w:val="none" w:sz="0" w:space="0" w:color="auto"/>
            <w:left w:val="none" w:sz="0" w:space="0" w:color="auto"/>
            <w:bottom w:val="none" w:sz="0" w:space="0" w:color="auto"/>
            <w:right w:val="none" w:sz="0" w:space="0" w:color="auto"/>
          </w:divBdr>
        </w:div>
      </w:divsChild>
    </w:div>
    <w:div w:id="2146578003">
      <w:bodyDiv w:val="1"/>
      <w:marLeft w:val="0"/>
      <w:marRight w:val="0"/>
      <w:marTop w:val="0"/>
      <w:marBottom w:val="0"/>
      <w:divBdr>
        <w:top w:val="none" w:sz="0" w:space="0" w:color="auto"/>
        <w:left w:val="none" w:sz="0" w:space="0" w:color="auto"/>
        <w:bottom w:val="none" w:sz="0" w:space="0" w:color="auto"/>
        <w:right w:val="none" w:sz="0" w:space="0" w:color="auto"/>
      </w:divBdr>
      <w:divsChild>
        <w:div w:id="125121306">
          <w:marLeft w:val="274"/>
          <w:marRight w:val="0"/>
          <w:marTop w:val="0"/>
          <w:marBottom w:val="120"/>
          <w:divBdr>
            <w:top w:val="none" w:sz="0" w:space="0" w:color="auto"/>
            <w:left w:val="none" w:sz="0" w:space="0" w:color="auto"/>
            <w:bottom w:val="none" w:sz="0" w:space="0" w:color="auto"/>
            <w:right w:val="none" w:sz="0" w:space="0" w:color="auto"/>
          </w:divBdr>
        </w:div>
        <w:div w:id="1487284564">
          <w:marLeft w:val="274"/>
          <w:marRight w:val="0"/>
          <w:marTop w:val="0"/>
          <w:marBottom w:val="120"/>
          <w:divBdr>
            <w:top w:val="none" w:sz="0" w:space="0" w:color="auto"/>
            <w:left w:val="none" w:sz="0" w:space="0" w:color="auto"/>
            <w:bottom w:val="none" w:sz="0" w:space="0" w:color="auto"/>
            <w:right w:val="none" w:sz="0" w:space="0" w:color="auto"/>
          </w:divBdr>
        </w:div>
        <w:div w:id="467551863">
          <w:marLeft w:val="274"/>
          <w:marRight w:val="0"/>
          <w:marTop w:val="0"/>
          <w:marBottom w:val="120"/>
          <w:divBdr>
            <w:top w:val="none" w:sz="0" w:space="0" w:color="auto"/>
            <w:left w:val="none" w:sz="0" w:space="0" w:color="auto"/>
            <w:bottom w:val="none" w:sz="0" w:space="0" w:color="auto"/>
            <w:right w:val="none" w:sz="0" w:space="0" w:color="auto"/>
          </w:divBdr>
        </w:div>
        <w:div w:id="1078863067">
          <w:marLeft w:val="446"/>
          <w:marRight w:val="0"/>
          <w:marTop w:val="0"/>
          <w:marBottom w:val="192"/>
          <w:divBdr>
            <w:top w:val="none" w:sz="0" w:space="0" w:color="auto"/>
            <w:left w:val="none" w:sz="0" w:space="0" w:color="auto"/>
            <w:bottom w:val="none" w:sz="0" w:space="0" w:color="auto"/>
            <w:right w:val="none" w:sz="0" w:space="0" w:color="auto"/>
          </w:divBdr>
        </w:div>
        <w:div w:id="310670149">
          <w:marLeft w:val="446"/>
          <w:marRight w:val="0"/>
          <w:marTop w:val="0"/>
          <w:marBottom w:val="192"/>
          <w:divBdr>
            <w:top w:val="none" w:sz="0" w:space="0" w:color="auto"/>
            <w:left w:val="none" w:sz="0" w:space="0" w:color="auto"/>
            <w:bottom w:val="none" w:sz="0" w:space="0" w:color="auto"/>
            <w:right w:val="none" w:sz="0" w:space="0" w:color="auto"/>
          </w:divBdr>
        </w:div>
        <w:div w:id="1369986180">
          <w:marLeft w:val="446"/>
          <w:marRight w:val="0"/>
          <w:marTop w:val="0"/>
          <w:marBottom w:val="19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2.xml"/><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2.png"/><Relationship Id="rId20" Type="http://schemas.openxmlformats.org/officeDocument/2006/relationships/image" Target="media/image10.emf"/><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3E2BEF3F3AC04F97B7DAE2B2F42B88" ma:contentTypeVersion="14" ma:contentTypeDescription="Crée un document." ma:contentTypeScope="" ma:versionID="bc6079ad9fcabcbb4bd211aeda700086">
  <xsd:schema xmlns:xsd="http://www.w3.org/2001/XMLSchema" xmlns:xs="http://www.w3.org/2001/XMLSchema" xmlns:p="http://schemas.microsoft.com/office/2006/metadata/properties" xmlns:ns2="35ba4999-b84f-4de7-a8e7-469259c13fb9" xmlns:ns3="f9fcf365-328a-4204-b8ae-c08993895753" targetNamespace="http://schemas.microsoft.com/office/2006/metadata/properties" ma:root="true" ma:fieldsID="d9d4573a80ffa96c373405f17cdf09dd" ns2:_="" ns3:_="">
    <xsd:import namespace="35ba4999-b84f-4de7-a8e7-469259c13fb9"/>
    <xsd:import namespace="f9fcf365-328a-4204-b8ae-c089938957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a4999-b84f-4de7-a8e7-469259c13f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c2e68c12-c282-45ad-bf4d-e872f6ad8607" ma:termSetId="09814cd3-568e-fe90-9814-8d621ff8fb84" ma:anchorId="fba54fb3-c3e1-fe81-a776-ca4b69148c4d" ma:open="true" ma:isKeyword="false">
      <xsd:complexType>
        <xsd:sequence>
          <xsd:element ref="pc:Terms" minOccurs="0" maxOccurs="1"/>
        </xsd:sequence>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cf365-328a-4204-b8ae-c0899389575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43eb4b45-a6de-4cfe-893e-44685d0256de}" ma:internalName="TaxCatchAll" ma:showField="CatchAllData" ma:web="f9fcf365-328a-4204-b8ae-c089938957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ba4999-b84f-4de7-a8e7-469259c13fb9">
      <Terms xmlns="http://schemas.microsoft.com/office/infopath/2007/PartnerControls"/>
    </lcf76f155ced4ddcb4097134ff3c332f>
    <TaxCatchAll xmlns="f9fcf365-328a-4204-b8ae-c089938957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10837-4C8A-401F-B48C-BDD259C7F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a4999-b84f-4de7-a8e7-469259c13fb9"/>
    <ds:schemaRef ds:uri="f9fcf365-328a-4204-b8ae-c0899389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49647E-B835-4D17-9755-C0B26856B62E}">
  <ds:schemaRefs>
    <ds:schemaRef ds:uri="http://schemas.microsoft.com/office/2006/metadata/properties"/>
    <ds:schemaRef ds:uri="http://schemas.microsoft.com/office/infopath/2007/PartnerControls"/>
    <ds:schemaRef ds:uri="35ba4999-b84f-4de7-a8e7-469259c13fb9"/>
    <ds:schemaRef ds:uri="f9fcf365-328a-4204-b8ae-c08993895753"/>
  </ds:schemaRefs>
</ds:datastoreItem>
</file>

<file path=customXml/itemProps3.xml><?xml version="1.0" encoding="utf-8"?>
<ds:datastoreItem xmlns:ds="http://schemas.openxmlformats.org/officeDocument/2006/customXml" ds:itemID="{F4E5BDAB-C961-43C2-A76C-B46F3DA16366}">
  <ds:schemaRefs>
    <ds:schemaRef ds:uri="http://schemas.microsoft.com/sharepoint/v3/contenttype/forms"/>
  </ds:schemaRefs>
</ds:datastoreItem>
</file>

<file path=customXml/itemProps4.xml><?xml version="1.0" encoding="utf-8"?>
<ds:datastoreItem xmlns:ds="http://schemas.openxmlformats.org/officeDocument/2006/customXml" ds:itemID="{6C264AB8-0532-4A2E-8289-35D78B9A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32</Pages>
  <Words>9569</Words>
  <Characters>52630</Characters>
  <Application>Microsoft Office Word</Application>
  <DocSecurity>0</DocSecurity>
  <Lines>438</Lines>
  <Paragraphs>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 Conseil</dc:creator>
  <cp:keywords/>
  <dc:description/>
  <cp:lastModifiedBy>Mathilde Wite</cp:lastModifiedBy>
  <cp:revision>241</cp:revision>
  <cp:lastPrinted>2022-10-13T15:33:00Z</cp:lastPrinted>
  <dcterms:created xsi:type="dcterms:W3CDTF">2022-10-21T09:36:00Z</dcterms:created>
  <dcterms:modified xsi:type="dcterms:W3CDTF">2023-10-05T12:31:00Z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0x010100E93E2BEF3F3AC04F97B7DAE2B2F42B88</vt:lpwstr>
  </property>
  <property fmtid="{D5CDD505-2E9C-101B-9397-08002B2CF9AE}" pid="3" name="MediaServiceImageTags">
    <vt:lpwstr/>
  </property>
</Properties>
</file>